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A29B9F" w14:textId="094E4495" w:rsidR="00DD532B" w:rsidRPr="008D2252" w:rsidRDefault="00DD532B" w:rsidP="00DD532B">
      <w:pPr>
        <w:tabs>
          <w:tab w:val="center" w:pos="4536"/>
          <w:tab w:val="right" w:pos="8280"/>
          <w:tab w:val="right" w:pos="9639"/>
        </w:tabs>
        <w:ind w:right="2"/>
        <w:rPr>
          <w:rFonts w:ascii="Arial" w:hAnsi="Arial" w:cs="Arial"/>
          <w:b/>
          <w:bCs/>
          <w:szCs w:val="24"/>
        </w:rPr>
      </w:pPr>
      <w:bookmarkStart w:id="0" w:name="OLE_LINK3"/>
      <w:r>
        <w:rPr>
          <w:rFonts w:ascii="Arial" w:hAnsi="Arial" w:cs="Arial"/>
          <w:b/>
          <w:bCs/>
          <w:szCs w:val="24"/>
          <w:lang w:eastAsia="en-US"/>
        </w:rPr>
        <w:t>3GPP TSG RAN WG1 #</w:t>
      </w:r>
      <w:r>
        <w:rPr>
          <w:rFonts w:ascii="Arial" w:hAnsi="Arial" w:cs="Arial" w:hint="eastAsia"/>
          <w:b/>
          <w:bCs/>
          <w:szCs w:val="24"/>
        </w:rPr>
        <w:t>1</w:t>
      </w:r>
      <w:r>
        <w:rPr>
          <w:rFonts w:ascii="Arial" w:hAnsi="Arial" w:cs="Arial"/>
          <w:b/>
          <w:bCs/>
          <w:szCs w:val="24"/>
        </w:rPr>
        <w:t>0</w:t>
      </w:r>
      <w:r>
        <w:rPr>
          <w:rFonts w:ascii="Arial" w:hAnsi="Arial" w:cs="Arial" w:hint="eastAsia"/>
          <w:b/>
          <w:bCs/>
          <w:szCs w:val="24"/>
        </w:rPr>
        <w:t>3</w:t>
      </w:r>
      <w:r w:rsidRPr="008D2252">
        <w:rPr>
          <w:rFonts w:ascii="Arial" w:hAnsi="Arial" w:cs="Arial"/>
          <w:b/>
          <w:bCs/>
          <w:szCs w:val="24"/>
          <w:lang w:eastAsia="en-US"/>
        </w:rPr>
        <w:tab/>
      </w:r>
      <w:r>
        <w:rPr>
          <w:rFonts w:ascii="Arial" w:hAnsi="Arial" w:cs="Arial"/>
          <w:b/>
          <w:bCs/>
          <w:szCs w:val="24"/>
          <w:lang w:eastAsia="en-US"/>
        </w:rPr>
        <w:tab/>
      </w:r>
      <w:r>
        <w:rPr>
          <w:rFonts w:ascii="Arial" w:hAnsi="Arial" w:cs="Arial"/>
          <w:b/>
          <w:bCs/>
          <w:szCs w:val="24"/>
          <w:lang w:eastAsia="en-US"/>
        </w:rPr>
        <w:tab/>
      </w:r>
      <w:r w:rsidRPr="00236001">
        <w:rPr>
          <w:rFonts w:ascii="Arial" w:hAnsi="Arial" w:cs="Arial"/>
          <w:b/>
          <w:bCs/>
          <w:szCs w:val="24"/>
          <w:lang w:eastAsia="en-US"/>
        </w:rPr>
        <w:t>R1-200</w:t>
      </w:r>
      <w:r w:rsidR="008436FF">
        <w:rPr>
          <w:rFonts w:ascii="Arial" w:hAnsi="Arial" w:cs="Arial"/>
          <w:b/>
          <w:bCs/>
          <w:szCs w:val="24"/>
          <w:lang w:eastAsia="en-US"/>
        </w:rPr>
        <w:t>9192</w:t>
      </w:r>
      <w:bookmarkStart w:id="1" w:name="_GoBack"/>
      <w:bookmarkEnd w:id="1"/>
    </w:p>
    <w:p w14:paraId="2C391136" w14:textId="77777777" w:rsidR="00DD532B" w:rsidRPr="008D2252" w:rsidRDefault="00DD532B" w:rsidP="00DD532B">
      <w:pPr>
        <w:tabs>
          <w:tab w:val="center" w:pos="4536"/>
          <w:tab w:val="right" w:pos="9072"/>
        </w:tabs>
        <w:rPr>
          <w:rFonts w:ascii="Arial" w:eastAsia="ＭＳ 明朝" w:hAnsi="Arial" w:cs="Arial"/>
          <w:b/>
          <w:bCs/>
          <w:szCs w:val="24"/>
        </w:rPr>
      </w:pPr>
      <w:r>
        <w:rPr>
          <w:rFonts w:ascii="Arial" w:eastAsia="ＭＳ 明朝" w:hAnsi="Arial" w:cs="Arial"/>
          <w:b/>
          <w:bCs/>
          <w:szCs w:val="24"/>
        </w:rPr>
        <w:t xml:space="preserve">e-Meeting, </w:t>
      </w:r>
      <w:r w:rsidRPr="00FF69D7">
        <w:rPr>
          <w:rFonts w:ascii="Arial" w:eastAsia="ＭＳ 明朝" w:hAnsi="Arial" w:cs="Arial"/>
          <w:b/>
          <w:bCs/>
          <w:szCs w:val="24"/>
        </w:rPr>
        <w:t>October 26th – November 13th, 2020</w:t>
      </w:r>
    </w:p>
    <w:p w14:paraId="28806336" w14:textId="77777777" w:rsidR="00B06F73" w:rsidRPr="003D38BE" w:rsidRDefault="00B06F73" w:rsidP="00B06F73">
      <w:pPr>
        <w:tabs>
          <w:tab w:val="center" w:pos="4536"/>
          <w:tab w:val="right" w:pos="8280"/>
          <w:tab w:val="right" w:pos="9639"/>
        </w:tabs>
        <w:ind w:right="2"/>
        <w:rPr>
          <w:rFonts w:ascii="Arial" w:hAnsi="Arial" w:cs="Arial"/>
          <w:b/>
          <w:bCs/>
          <w:sz w:val="28"/>
        </w:rPr>
      </w:pPr>
    </w:p>
    <w:p w14:paraId="606AE322" w14:textId="77777777" w:rsidR="00B06F73" w:rsidRPr="00B62A6A" w:rsidRDefault="00B06F73" w:rsidP="00B06F73">
      <w:pPr>
        <w:widowControl w:val="0"/>
        <w:ind w:left="1800" w:hanging="1800"/>
        <w:rPr>
          <w:rFonts w:ascii="Arial" w:eastAsia="ＭＳ 明朝" w:hAnsi="Arial"/>
          <w:b/>
          <w:noProof/>
          <w:lang w:val="en-US"/>
        </w:rPr>
      </w:pPr>
      <w:r w:rsidRPr="00B62A6A">
        <w:rPr>
          <w:rFonts w:ascii="Arial" w:eastAsia="ＭＳ 明朝" w:hAnsi="Arial"/>
          <w:b/>
          <w:noProof/>
          <w:lang w:val="en-US" w:eastAsia="x-none"/>
        </w:rPr>
        <w:t>Source:</w:t>
      </w:r>
      <w:r w:rsidRPr="00B62A6A">
        <w:rPr>
          <w:rFonts w:ascii="Arial" w:eastAsia="ＭＳ 明朝" w:hAnsi="Arial"/>
          <w:b/>
          <w:noProof/>
          <w:lang w:val="en-US" w:eastAsia="x-none"/>
        </w:rPr>
        <w:tab/>
        <w:t>NTT DOCOMO</w:t>
      </w:r>
      <w:r w:rsidRPr="00B62A6A">
        <w:rPr>
          <w:rFonts w:ascii="Arial" w:eastAsia="ＭＳ 明朝" w:hAnsi="Arial" w:hint="eastAsia"/>
          <w:b/>
          <w:noProof/>
          <w:lang w:val="en-US"/>
        </w:rPr>
        <w:t>, INC.</w:t>
      </w:r>
    </w:p>
    <w:bookmarkEnd w:id="0"/>
    <w:p w14:paraId="7F988B5B" w14:textId="0A916977" w:rsidR="00B06F73" w:rsidRPr="00B62A6A" w:rsidRDefault="00B06F73" w:rsidP="00B06F73">
      <w:pPr>
        <w:pStyle w:val="a7"/>
        <w:ind w:left="1800" w:hanging="1800"/>
        <w:rPr>
          <w:sz w:val="24"/>
          <w:lang w:val="en-US" w:eastAsia="ja-JP"/>
        </w:rPr>
      </w:pPr>
      <w:r w:rsidRPr="00B62A6A">
        <w:rPr>
          <w:sz w:val="24"/>
          <w:lang w:val="en-US"/>
        </w:rPr>
        <w:t>Title:</w:t>
      </w:r>
      <w:r w:rsidRPr="00B62A6A">
        <w:rPr>
          <w:sz w:val="24"/>
          <w:lang w:val="en-US"/>
        </w:rPr>
        <w:tab/>
      </w:r>
      <w:bookmarkStart w:id="2" w:name="OLE_LINK8"/>
      <w:bookmarkStart w:id="3" w:name="OLE_LINK9"/>
      <w:bookmarkStart w:id="4" w:name="OLE_LINK21"/>
      <w:bookmarkStart w:id="5" w:name="OLE_LINK22"/>
      <w:r w:rsidR="0058647D">
        <w:rPr>
          <w:sz w:val="24"/>
          <w:lang w:val="en-US"/>
        </w:rPr>
        <w:t>Remainig issues</w:t>
      </w:r>
      <w:r w:rsidR="00873D97">
        <w:rPr>
          <w:sz w:val="24"/>
          <w:lang w:val="en-US"/>
        </w:rPr>
        <w:t xml:space="preserve"> on sidelink evaluation methodology for power saving</w:t>
      </w:r>
    </w:p>
    <w:bookmarkEnd w:id="2"/>
    <w:bookmarkEnd w:id="3"/>
    <w:bookmarkEnd w:id="4"/>
    <w:bookmarkEnd w:id="5"/>
    <w:p w14:paraId="1A271381" w14:textId="686A9E01" w:rsidR="00B06F73" w:rsidRPr="00B62A6A" w:rsidRDefault="00B06F73" w:rsidP="00B06F73">
      <w:pPr>
        <w:pStyle w:val="a7"/>
        <w:tabs>
          <w:tab w:val="left" w:pos="1800"/>
        </w:tabs>
        <w:ind w:left="1800" w:hanging="1800"/>
        <w:rPr>
          <w:sz w:val="24"/>
          <w:lang w:val="en-US" w:eastAsia="ja-JP"/>
        </w:rPr>
      </w:pPr>
      <w:r w:rsidRPr="00B62A6A">
        <w:rPr>
          <w:sz w:val="24"/>
          <w:lang w:val="en-US"/>
        </w:rPr>
        <w:t>Agenda Item:</w:t>
      </w:r>
      <w:bookmarkStart w:id="6" w:name="Source"/>
      <w:bookmarkEnd w:id="6"/>
      <w:r w:rsidRPr="00B62A6A">
        <w:rPr>
          <w:sz w:val="24"/>
          <w:lang w:val="en-US"/>
        </w:rPr>
        <w:tab/>
      </w:r>
      <w:r w:rsidR="00012506">
        <w:rPr>
          <w:sz w:val="24"/>
          <w:lang w:val="en-US" w:eastAsia="ja-JP"/>
        </w:rPr>
        <w:t>8.11.1</w:t>
      </w:r>
    </w:p>
    <w:p w14:paraId="6823EFA3" w14:textId="77777777" w:rsidR="00B06F73" w:rsidRPr="00B62A6A" w:rsidRDefault="00B06F73" w:rsidP="00B06F73">
      <w:pPr>
        <w:pBdr>
          <w:bottom w:val="single" w:sz="6" w:space="1" w:color="auto"/>
        </w:pBdr>
        <w:ind w:left="1800" w:hanging="1800"/>
        <w:rPr>
          <w:rFonts w:ascii="Arial" w:hAnsi="Arial"/>
          <w:b/>
          <w:lang w:val="en-US"/>
        </w:rPr>
      </w:pPr>
      <w:r w:rsidRPr="00B62A6A">
        <w:rPr>
          <w:rFonts w:ascii="Arial" w:hAnsi="Arial"/>
          <w:b/>
          <w:lang w:val="en-US"/>
        </w:rPr>
        <w:t>Document for:</w:t>
      </w:r>
      <w:bookmarkStart w:id="7" w:name="DocumentFor"/>
      <w:bookmarkEnd w:id="7"/>
      <w:r w:rsidRPr="00B62A6A">
        <w:rPr>
          <w:rFonts w:ascii="Arial" w:hAnsi="Arial"/>
          <w:b/>
          <w:lang w:val="en-US"/>
        </w:rPr>
        <w:t xml:space="preserve"> </w:t>
      </w:r>
      <w:r w:rsidRPr="00B62A6A">
        <w:rPr>
          <w:rFonts w:ascii="Arial" w:hAnsi="Arial"/>
          <w:b/>
          <w:lang w:val="en-US"/>
        </w:rPr>
        <w:tab/>
        <w:t>Discussion and Decision</w:t>
      </w:r>
    </w:p>
    <w:p w14:paraId="702AF45C" w14:textId="77777777" w:rsidR="008E3FC0" w:rsidRPr="00B62A6A" w:rsidRDefault="001D2A61" w:rsidP="008E3FC0">
      <w:pPr>
        <w:pStyle w:val="1"/>
        <w:numPr>
          <w:ilvl w:val="0"/>
          <w:numId w:val="6"/>
        </w:numPr>
        <w:spacing w:after="120"/>
        <w:jc w:val="both"/>
        <w:rPr>
          <w:b/>
          <w:lang w:val="en-US"/>
        </w:rPr>
      </w:pPr>
      <w:r w:rsidRPr="00B62A6A">
        <w:rPr>
          <w:rFonts w:hint="eastAsia"/>
          <w:b/>
          <w:lang w:val="en-US"/>
        </w:rPr>
        <w:t>Introduction</w:t>
      </w:r>
    </w:p>
    <w:p w14:paraId="5540127B" w14:textId="7E743FED" w:rsidR="00970648" w:rsidRDefault="009F32E9" w:rsidP="00970648">
      <w:pPr>
        <w:spacing w:beforeLines="50" w:before="120" w:afterLines="50" w:after="120"/>
        <w:jc w:val="both"/>
        <w:rPr>
          <w:rFonts w:eastAsiaTheme="minorEastAsia"/>
          <w:iCs/>
          <w:sz w:val="22"/>
          <w:lang w:val="en-US"/>
        </w:rPr>
      </w:pPr>
      <w:r>
        <w:rPr>
          <w:rFonts w:eastAsiaTheme="minorEastAsia" w:hint="eastAsia"/>
          <w:sz w:val="22"/>
          <w:lang w:val="en-US"/>
        </w:rPr>
        <w:t xml:space="preserve">At </w:t>
      </w:r>
      <w:r w:rsidR="00FD6559">
        <w:rPr>
          <w:rFonts w:eastAsiaTheme="minorEastAsia"/>
          <w:sz w:val="22"/>
          <w:lang w:val="en-US"/>
        </w:rPr>
        <w:t>the last RAN1 meeting</w:t>
      </w:r>
      <w:r>
        <w:rPr>
          <w:rFonts w:eastAsiaTheme="minorEastAsia"/>
          <w:sz w:val="22"/>
          <w:lang w:val="en-US"/>
        </w:rPr>
        <w:t xml:space="preserve">, </w:t>
      </w:r>
      <w:r w:rsidR="00970648">
        <w:rPr>
          <w:rFonts w:eastAsiaTheme="minorEastAsia"/>
          <w:iCs/>
          <w:sz w:val="22"/>
          <w:lang w:val="en-US"/>
        </w:rPr>
        <w:t>the following aspects were discussed and agreed on SL evaluation methodology for power saving</w:t>
      </w:r>
      <w:r w:rsidR="009A5E77">
        <w:rPr>
          <w:rFonts w:eastAsiaTheme="minorEastAsia"/>
          <w:iCs/>
          <w:sz w:val="22"/>
          <w:lang w:val="en-US"/>
        </w:rPr>
        <w:t xml:space="preserve"> [1], [2]</w:t>
      </w:r>
      <w:r w:rsidR="00970648">
        <w:rPr>
          <w:rFonts w:eastAsiaTheme="minorEastAsia"/>
          <w:iCs/>
          <w:sz w:val="22"/>
          <w:lang w:val="en-US"/>
        </w:rPr>
        <w:t>.</w:t>
      </w:r>
    </w:p>
    <w:p w14:paraId="1611D1B4" w14:textId="77777777" w:rsidR="00970648" w:rsidRDefault="00970648" w:rsidP="00970648">
      <w:pPr>
        <w:pStyle w:val="afe"/>
        <w:numPr>
          <w:ilvl w:val="0"/>
          <w:numId w:val="28"/>
        </w:numPr>
        <w:spacing w:beforeLines="50" w:before="120" w:afterLines="50" w:after="120"/>
        <w:ind w:leftChars="0"/>
        <w:jc w:val="both"/>
        <w:rPr>
          <w:rFonts w:eastAsiaTheme="minorEastAsia"/>
          <w:iCs/>
          <w:sz w:val="22"/>
          <w:lang w:val="en-US"/>
        </w:rPr>
      </w:pPr>
      <w:r>
        <w:rPr>
          <w:rFonts w:eastAsiaTheme="minorEastAsia"/>
          <w:iCs/>
          <w:sz w:val="22"/>
          <w:lang w:val="en-US"/>
        </w:rPr>
        <w:t>Reference configuration for power consumption model: SCS, each TX length, antenna port, etc.</w:t>
      </w:r>
    </w:p>
    <w:p w14:paraId="44A691C6" w14:textId="77777777" w:rsidR="00970648" w:rsidRDefault="00970648" w:rsidP="00970648">
      <w:pPr>
        <w:pStyle w:val="afe"/>
        <w:numPr>
          <w:ilvl w:val="0"/>
          <w:numId w:val="28"/>
        </w:numPr>
        <w:spacing w:beforeLines="50" w:before="120" w:afterLines="50" w:after="120"/>
        <w:ind w:leftChars="0"/>
        <w:jc w:val="both"/>
        <w:rPr>
          <w:rFonts w:eastAsiaTheme="minorEastAsia"/>
          <w:iCs/>
          <w:sz w:val="22"/>
          <w:lang w:val="en-US"/>
        </w:rPr>
      </w:pPr>
      <w:r>
        <w:rPr>
          <w:rFonts w:eastAsiaTheme="minorEastAsia"/>
          <w:iCs/>
          <w:sz w:val="22"/>
          <w:lang w:val="en-US"/>
        </w:rPr>
        <w:t>Power consumption level: levels for PSCCH/PSSCH TX, PSFCH RX, etc. with WAs and brackets.</w:t>
      </w:r>
    </w:p>
    <w:p w14:paraId="4533394A" w14:textId="77777777" w:rsidR="00970648" w:rsidRDefault="00970648" w:rsidP="00970648">
      <w:pPr>
        <w:pStyle w:val="afe"/>
        <w:numPr>
          <w:ilvl w:val="0"/>
          <w:numId w:val="28"/>
        </w:numPr>
        <w:spacing w:beforeLines="50" w:before="120" w:afterLines="50" w:after="120"/>
        <w:ind w:leftChars="0"/>
        <w:jc w:val="both"/>
        <w:rPr>
          <w:rFonts w:eastAsiaTheme="minorEastAsia"/>
          <w:iCs/>
          <w:sz w:val="22"/>
          <w:lang w:val="en-US"/>
        </w:rPr>
      </w:pPr>
      <w:r>
        <w:rPr>
          <w:rFonts w:eastAsiaTheme="minorEastAsia"/>
          <w:iCs/>
          <w:sz w:val="22"/>
          <w:lang w:val="en-US"/>
        </w:rPr>
        <w:t>Power consumption scaling: BWP size adaptation, RX AP adaptation.</w:t>
      </w:r>
    </w:p>
    <w:p w14:paraId="592995FC" w14:textId="77777777" w:rsidR="00970648" w:rsidRPr="00BC378A" w:rsidRDefault="00970648" w:rsidP="00970648">
      <w:pPr>
        <w:pStyle w:val="afe"/>
        <w:numPr>
          <w:ilvl w:val="0"/>
          <w:numId w:val="28"/>
        </w:numPr>
        <w:spacing w:beforeLines="50" w:before="120" w:afterLines="50" w:after="120"/>
        <w:ind w:leftChars="0"/>
        <w:jc w:val="both"/>
        <w:rPr>
          <w:rFonts w:eastAsiaTheme="minorEastAsia"/>
          <w:iCs/>
          <w:sz w:val="22"/>
          <w:lang w:val="en-US"/>
        </w:rPr>
      </w:pPr>
      <w:r>
        <w:rPr>
          <w:rFonts w:eastAsiaTheme="minorEastAsia"/>
          <w:iCs/>
          <w:sz w:val="22"/>
          <w:lang w:val="en-US"/>
        </w:rPr>
        <w:t>Evaluation metric: PRR, PIR, power consumption reduction ratio.</w:t>
      </w:r>
    </w:p>
    <w:p w14:paraId="67EBD829" w14:textId="6FFD7F70" w:rsidR="007A7607" w:rsidRPr="00B62A6A" w:rsidRDefault="00970648" w:rsidP="00B342A7">
      <w:pPr>
        <w:jc w:val="both"/>
        <w:rPr>
          <w:rFonts w:eastAsiaTheme="minorEastAsia"/>
          <w:sz w:val="22"/>
          <w:lang w:val="en-US"/>
        </w:rPr>
      </w:pPr>
      <w:r>
        <w:rPr>
          <w:rFonts w:eastAsiaTheme="minorEastAsia"/>
          <w:sz w:val="22"/>
          <w:lang w:val="en-US"/>
        </w:rPr>
        <w:t>Main parts were agreed, while some details should be further discussed</w:t>
      </w:r>
      <w:r w:rsidR="00424100">
        <w:rPr>
          <w:rFonts w:eastAsiaTheme="minorEastAsia"/>
          <w:sz w:val="22"/>
          <w:lang w:val="en-US"/>
        </w:rPr>
        <w:t>.</w:t>
      </w:r>
      <w:r w:rsidR="009F32E9">
        <w:rPr>
          <w:rFonts w:eastAsiaTheme="minorEastAsia"/>
          <w:sz w:val="22"/>
          <w:lang w:val="en-US"/>
        </w:rPr>
        <w:t xml:space="preserve"> In this contribution, we </w:t>
      </w:r>
      <w:r w:rsidR="00FD6559">
        <w:rPr>
          <w:rFonts w:eastAsiaTheme="minorEastAsia"/>
          <w:sz w:val="22"/>
          <w:lang w:val="en-US"/>
        </w:rPr>
        <w:t>share</w:t>
      </w:r>
      <w:r w:rsidR="009F32E9">
        <w:rPr>
          <w:rFonts w:eastAsiaTheme="minorEastAsia"/>
          <w:sz w:val="22"/>
          <w:lang w:val="en-US"/>
        </w:rPr>
        <w:t xml:space="preserve"> our views on </w:t>
      </w:r>
      <w:r w:rsidR="00FD6559">
        <w:rPr>
          <w:rFonts w:eastAsiaTheme="minorEastAsia"/>
          <w:sz w:val="22"/>
          <w:lang w:val="en-US"/>
        </w:rPr>
        <w:t xml:space="preserve">remaining issues of SL </w:t>
      </w:r>
      <w:r w:rsidR="009F32E9">
        <w:rPr>
          <w:rFonts w:eastAsiaTheme="minorEastAsia"/>
          <w:sz w:val="22"/>
          <w:lang w:val="en-US"/>
        </w:rPr>
        <w:t>evaluation methodology for power saving.</w:t>
      </w:r>
    </w:p>
    <w:p w14:paraId="7F5293F1" w14:textId="77777777" w:rsidR="00E717CB" w:rsidRPr="00B62A6A" w:rsidRDefault="00E717CB" w:rsidP="00B342A7">
      <w:pPr>
        <w:jc w:val="both"/>
        <w:rPr>
          <w:rFonts w:eastAsiaTheme="minorEastAsia"/>
          <w:sz w:val="22"/>
          <w:lang w:val="en-US"/>
        </w:rPr>
      </w:pPr>
    </w:p>
    <w:p w14:paraId="04E4159B" w14:textId="049A1F55" w:rsidR="00B342A7" w:rsidRPr="00B62A6A" w:rsidRDefault="00456ED2" w:rsidP="00B342A7">
      <w:pPr>
        <w:pStyle w:val="1"/>
        <w:numPr>
          <w:ilvl w:val="0"/>
          <w:numId w:val="6"/>
        </w:numPr>
        <w:spacing w:after="120"/>
        <w:jc w:val="both"/>
        <w:rPr>
          <w:rFonts w:eastAsia="DengXian"/>
          <w:b/>
          <w:lang w:val="en-US" w:eastAsia="zh-CN"/>
        </w:rPr>
      </w:pPr>
      <w:r w:rsidRPr="00B62A6A">
        <w:rPr>
          <w:rFonts w:eastAsia="DengXian"/>
          <w:b/>
          <w:lang w:val="en-US" w:eastAsia="zh-CN"/>
        </w:rPr>
        <w:t>Discussions</w:t>
      </w:r>
    </w:p>
    <w:p w14:paraId="3A8CFF7A" w14:textId="123D0504" w:rsidR="008F41B7" w:rsidRPr="00B62A6A" w:rsidRDefault="008F41B7" w:rsidP="008F41B7">
      <w:pPr>
        <w:pStyle w:val="1"/>
        <w:numPr>
          <w:ilvl w:val="1"/>
          <w:numId w:val="6"/>
        </w:numPr>
        <w:spacing w:after="120"/>
        <w:jc w:val="both"/>
        <w:rPr>
          <w:rFonts w:eastAsia="DengXian"/>
          <w:b/>
          <w:lang w:val="en-US" w:eastAsia="zh-CN"/>
        </w:rPr>
      </w:pPr>
      <w:r>
        <w:rPr>
          <w:rFonts w:eastAsia="DengXian"/>
          <w:b/>
          <w:sz w:val="22"/>
          <w:lang w:val="en-US" w:eastAsia="zh-CN"/>
        </w:rPr>
        <w:t>Reference configuration</w:t>
      </w:r>
    </w:p>
    <w:tbl>
      <w:tblPr>
        <w:tblStyle w:val="afc"/>
        <w:tblW w:w="0" w:type="auto"/>
        <w:tblLook w:val="04A0" w:firstRow="1" w:lastRow="0" w:firstColumn="1" w:lastColumn="0" w:noHBand="0" w:noVBand="1"/>
      </w:tblPr>
      <w:tblGrid>
        <w:gridCol w:w="9962"/>
      </w:tblGrid>
      <w:tr w:rsidR="00634E3E" w14:paraId="2CB9563E" w14:textId="77777777" w:rsidTr="00634E3E">
        <w:tc>
          <w:tcPr>
            <w:tcW w:w="9962" w:type="dxa"/>
          </w:tcPr>
          <w:p w14:paraId="0C65D6DC" w14:textId="77777777" w:rsidR="00634E3E" w:rsidRPr="00634E3E" w:rsidRDefault="00634E3E" w:rsidP="00634E3E">
            <w:pPr>
              <w:spacing w:after="0"/>
              <w:rPr>
                <w:rFonts w:ascii="Calibri" w:eastAsia="SimSun" w:hAnsi="Calibri" w:cs="Calibri"/>
                <w:sz w:val="22"/>
                <w:szCs w:val="22"/>
                <w:lang w:val="en-US" w:eastAsia="x-none"/>
              </w:rPr>
            </w:pPr>
            <w:r w:rsidRPr="00634E3E">
              <w:rPr>
                <w:rFonts w:ascii="Calibri" w:eastAsia="SimSun" w:hAnsi="Calibri" w:cs="Calibri"/>
                <w:sz w:val="22"/>
                <w:szCs w:val="22"/>
                <w:highlight w:val="green"/>
                <w:lang w:val="en-US" w:eastAsia="x-none"/>
              </w:rPr>
              <w:t>Agreements:</w:t>
            </w:r>
          </w:p>
          <w:p w14:paraId="39F0746A" w14:textId="77777777" w:rsidR="00634E3E" w:rsidRPr="00634E3E" w:rsidRDefault="00634E3E" w:rsidP="00634E3E">
            <w:pPr>
              <w:numPr>
                <w:ilvl w:val="0"/>
                <w:numId w:val="29"/>
              </w:numPr>
              <w:spacing w:after="0"/>
              <w:jc w:val="both"/>
              <w:rPr>
                <w:rFonts w:ascii="Calibri" w:eastAsia="Gulim" w:hAnsi="Calibri" w:cs="Calibri"/>
                <w:sz w:val="22"/>
                <w:szCs w:val="22"/>
                <w:lang w:val="en-US" w:eastAsia="ko-KR"/>
              </w:rPr>
            </w:pPr>
            <w:r w:rsidRPr="00634E3E">
              <w:rPr>
                <w:rFonts w:ascii="Calibri" w:eastAsia="Gulim" w:hAnsi="Calibri" w:cs="Calibri"/>
                <w:sz w:val="22"/>
                <w:szCs w:val="22"/>
                <w:lang w:val="en-US" w:eastAsia="ko-KR"/>
              </w:rPr>
              <w:t>For reference configuration for power consumption model,</w:t>
            </w:r>
          </w:p>
          <w:p w14:paraId="58AECCB7" w14:textId="77777777" w:rsidR="00634E3E" w:rsidRPr="00634E3E" w:rsidRDefault="00634E3E" w:rsidP="00634E3E">
            <w:pPr>
              <w:numPr>
                <w:ilvl w:val="0"/>
                <w:numId w:val="30"/>
              </w:numPr>
              <w:spacing w:after="0"/>
              <w:jc w:val="both"/>
              <w:rPr>
                <w:rFonts w:ascii="Calibri" w:eastAsia="Gulim" w:hAnsi="Calibri" w:cs="Calibri"/>
                <w:sz w:val="22"/>
                <w:szCs w:val="22"/>
                <w:lang w:val="en-US" w:eastAsia="ko-KR"/>
              </w:rPr>
            </w:pPr>
            <w:r w:rsidRPr="00634E3E">
              <w:rPr>
                <w:rFonts w:ascii="Calibri" w:eastAsia="Gulim" w:hAnsi="Calibri" w:cs="Calibri"/>
                <w:sz w:val="22"/>
                <w:szCs w:val="22"/>
                <w:lang w:val="en-US" w:eastAsia="ko-KR"/>
              </w:rPr>
              <w:t xml:space="preserve">14 SL symbols in a slot (including AGC and TX-RX switching period) </w:t>
            </w:r>
          </w:p>
          <w:p w14:paraId="44F069E3" w14:textId="77777777" w:rsidR="00634E3E" w:rsidRPr="00634E3E" w:rsidRDefault="00634E3E" w:rsidP="00634E3E">
            <w:pPr>
              <w:numPr>
                <w:ilvl w:val="0"/>
                <w:numId w:val="30"/>
              </w:numPr>
              <w:spacing w:after="0"/>
              <w:jc w:val="both"/>
              <w:rPr>
                <w:rFonts w:ascii="Calibri" w:eastAsia="Gulim" w:hAnsi="Calibri" w:cs="Calibri"/>
                <w:sz w:val="22"/>
                <w:szCs w:val="22"/>
                <w:lang w:val="en-US" w:eastAsia="ko-KR"/>
              </w:rPr>
            </w:pPr>
            <w:r w:rsidRPr="00634E3E">
              <w:rPr>
                <w:rFonts w:ascii="Calibri" w:eastAsia="Gulim" w:hAnsi="Calibri" w:cs="Calibri"/>
                <w:sz w:val="22"/>
                <w:szCs w:val="22"/>
                <w:lang w:val="en-US" w:eastAsia="ko-KR"/>
              </w:rPr>
              <w:t>SL sub-carrier spacing (SCS)</w:t>
            </w:r>
          </w:p>
          <w:p w14:paraId="561B0866" w14:textId="77777777" w:rsidR="00634E3E" w:rsidRPr="00634E3E" w:rsidRDefault="00634E3E" w:rsidP="00634E3E">
            <w:pPr>
              <w:numPr>
                <w:ilvl w:val="1"/>
                <w:numId w:val="30"/>
              </w:numPr>
              <w:spacing w:after="0"/>
              <w:jc w:val="both"/>
              <w:rPr>
                <w:rFonts w:ascii="Calibri" w:eastAsia="Gulim" w:hAnsi="Calibri" w:cs="Calibri"/>
                <w:sz w:val="22"/>
                <w:szCs w:val="22"/>
                <w:lang w:val="en-US" w:eastAsia="ko-KR"/>
              </w:rPr>
            </w:pPr>
            <w:r w:rsidRPr="00634E3E">
              <w:rPr>
                <w:rFonts w:ascii="Calibri" w:eastAsia="Gulim" w:hAnsi="Calibri" w:cs="Calibri"/>
                <w:sz w:val="22"/>
                <w:szCs w:val="22"/>
                <w:lang w:val="en-US" w:eastAsia="ko-KR"/>
              </w:rPr>
              <w:t>30 kHz SCS for FR1</w:t>
            </w:r>
          </w:p>
          <w:p w14:paraId="661E1036" w14:textId="77777777" w:rsidR="00634E3E" w:rsidRPr="00634E3E" w:rsidRDefault="00634E3E" w:rsidP="00634E3E">
            <w:pPr>
              <w:numPr>
                <w:ilvl w:val="0"/>
                <w:numId w:val="30"/>
              </w:numPr>
              <w:spacing w:after="0"/>
              <w:jc w:val="both"/>
              <w:rPr>
                <w:rFonts w:ascii="Calibri" w:eastAsia="Gulim" w:hAnsi="Calibri" w:cs="Calibri"/>
                <w:sz w:val="22"/>
                <w:szCs w:val="22"/>
                <w:lang w:val="en-US" w:eastAsia="ko-KR"/>
              </w:rPr>
            </w:pPr>
            <w:r w:rsidRPr="00634E3E">
              <w:rPr>
                <w:rFonts w:ascii="Calibri" w:eastAsia="Gulim" w:hAnsi="Calibri" w:cs="Calibri"/>
                <w:sz w:val="22"/>
                <w:szCs w:val="22"/>
                <w:lang w:val="en-US" w:eastAsia="ko-KR"/>
              </w:rPr>
              <w:t>SL BWP size</w:t>
            </w:r>
          </w:p>
          <w:p w14:paraId="2A60DBAF" w14:textId="77777777" w:rsidR="00634E3E" w:rsidRPr="00634E3E" w:rsidRDefault="00634E3E" w:rsidP="00634E3E">
            <w:pPr>
              <w:numPr>
                <w:ilvl w:val="1"/>
                <w:numId w:val="30"/>
              </w:numPr>
              <w:spacing w:after="0"/>
              <w:jc w:val="both"/>
              <w:rPr>
                <w:rFonts w:ascii="Calibri" w:eastAsia="Gulim" w:hAnsi="Calibri" w:cs="Calibri"/>
                <w:sz w:val="22"/>
                <w:szCs w:val="22"/>
                <w:lang w:val="en-US" w:eastAsia="ko-KR"/>
              </w:rPr>
            </w:pPr>
            <w:r w:rsidRPr="00634E3E">
              <w:rPr>
                <w:rFonts w:ascii="Calibri" w:eastAsia="Gulim" w:hAnsi="Calibri" w:cs="Calibri"/>
                <w:sz w:val="22"/>
                <w:szCs w:val="22"/>
                <w:lang w:val="en-US" w:eastAsia="ko-KR"/>
              </w:rPr>
              <w:t>100 MHz for FR1</w:t>
            </w:r>
          </w:p>
          <w:p w14:paraId="60D889E9" w14:textId="77777777" w:rsidR="00634E3E" w:rsidRPr="00634E3E" w:rsidRDefault="00634E3E" w:rsidP="00634E3E">
            <w:pPr>
              <w:numPr>
                <w:ilvl w:val="0"/>
                <w:numId w:val="30"/>
              </w:numPr>
              <w:spacing w:after="0"/>
              <w:jc w:val="both"/>
              <w:rPr>
                <w:rFonts w:ascii="Calibri" w:eastAsia="Gulim" w:hAnsi="Calibri" w:cs="Calibri"/>
                <w:sz w:val="22"/>
                <w:szCs w:val="22"/>
                <w:lang w:val="en-US" w:eastAsia="ko-KR"/>
              </w:rPr>
            </w:pPr>
            <w:r w:rsidRPr="00634E3E">
              <w:rPr>
                <w:rFonts w:ascii="Calibri" w:eastAsia="Gulim" w:hAnsi="Calibri" w:cs="Calibri"/>
                <w:sz w:val="22"/>
                <w:szCs w:val="22"/>
                <w:lang w:val="en-US" w:eastAsia="ko-KR"/>
              </w:rPr>
              <w:t>2 OFDM symbols for PSCCH (excluding AGC symbol)</w:t>
            </w:r>
          </w:p>
          <w:p w14:paraId="6E2F9877" w14:textId="77777777" w:rsidR="00634E3E" w:rsidRPr="00634E3E" w:rsidRDefault="00634E3E" w:rsidP="00634E3E">
            <w:pPr>
              <w:numPr>
                <w:ilvl w:val="0"/>
                <w:numId w:val="30"/>
              </w:numPr>
              <w:spacing w:after="0"/>
              <w:jc w:val="both"/>
              <w:rPr>
                <w:rFonts w:ascii="Calibri" w:eastAsia="Gulim" w:hAnsi="Calibri" w:cs="Calibri"/>
                <w:sz w:val="22"/>
                <w:szCs w:val="22"/>
                <w:lang w:val="en-US" w:eastAsia="ko-KR"/>
              </w:rPr>
            </w:pPr>
            <w:r w:rsidRPr="00634E3E">
              <w:rPr>
                <w:rFonts w:ascii="Calibri" w:eastAsia="Gulim" w:hAnsi="Calibri" w:cs="Calibri"/>
                <w:sz w:val="22"/>
                <w:szCs w:val="22"/>
                <w:lang w:val="en-US" w:eastAsia="ko-KR"/>
              </w:rPr>
              <w:t>TX antenna  port (AP)</w:t>
            </w:r>
          </w:p>
          <w:p w14:paraId="32F911DB" w14:textId="77777777" w:rsidR="00634E3E" w:rsidRPr="00634E3E" w:rsidRDefault="00634E3E" w:rsidP="00634E3E">
            <w:pPr>
              <w:numPr>
                <w:ilvl w:val="1"/>
                <w:numId w:val="30"/>
              </w:numPr>
              <w:spacing w:after="0"/>
              <w:jc w:val="both"/>
              <w:rPr>
                <w:rFonts w:ascii="Calibri" w:eastAsia="Gulim" w:hAnsi="Calibri" w:cs="Calibri"/>
                <w:sz w:val="22"/>
                <w:szCs w:val="22"/>
                <w:lang w:val="en-US" w:eastAsia="ko-KR"/>
              </w:rPr>
            </w:pPr>
            <w:r w:rsidRPr="00634E3E">
              <w:rPr>
                <w:rFonts w:ascii="Calibri" w:eastAsia="Gulim" w:hAnsi="Calibri" w:cs="Calibri"/>
                <w:sz w:val="22"/>
                <w:szCs w:val="22"/>
                <w:lang w:val="en-US" w:eastAsia="ko-KR"/>
              </w:rPr>
              <w:t>1 TX AP for FR1</w:t>
            </w:r>
          </w:p>
          <w:p w14:paraId="182EC585" w14:textId="77777777" w:rsidR="00634E3E" w:rsidRPr="00634E3E" w:rsidRDefault="00634E3E" w:rsidP="00634E3E">
            <w:pPr>
              <w:numPr>
                <w:ilvl w:val="0"/>
                <w:numId w:val="30"/>
              </w:numPr>
              <w:spacing w:after="0"/>
              <w:jc w:val="both"/>
              <w:rPr>
                <w:rFonts w:ascii="Calibri" w:eastAsia="Gulim" w:hAnsi="Calibri" w:cs="Calibri"/>
                <w:sz w:val="22"/>
                <w:szCs w:val="22"/>
                <w:lang w:val="en-US" w:eastAsia="ko-KR"/>
              </w:rPr>
            </w:pPr>
            <w:r w:rsidRPr="00634E3E">
              <w:rPr>
                <w:rFonts w:ascii="Calibri" w:eastAsia="Gulim" w:hAnsi="Calibri" w:cs="Calibri"/>
                <w:sz w:val="22"/>
                <w:szCs w:val="22"/>
                <w:lang w:val="en-US" w:eastAsia="ko-KR"/>
              </w:rPr>
              <w:t>RX AP</w:t>
            </w:r>
          </w:p>
          <w:p w14:paraId="555C3351" w14:textId="77777777" w:rsidR="00634E3E" w:rsidRPr="00634E3E" w:rsidRDefault="00634E3E" w:rsidP="00634E3E">
            <w:pPr>
              <w:numPr>
                <w:ilvl w:val="1"/>
                <w:numId w:val="30"/>
              </w:numPr>
              <w:spacing w:after="0"/>
              <w:jc w:val="both"/>
              <w:rPr>
                <w:rFonts w:ascii="Calibri" w:eastAsia="Gulim" w:hAnsi="Calibri" w:cs="Calibri"/>
                <w:sz w:val="22"/>
                <w:szCs w:val="22"/>
                <w:lang w:val="en-US" w:eastAsia="ko-KR"/>
              </w:rPr>
            </w:pPr>
            <w:r w:rsidRPr="00634E3E">
              <w:rPr>
                <w:rFonts w:ascii="Calibri" w:eastAsia="Gulim" w:hAnsi="Calibri" w:cs="Calibri"/>
                <w:sz w:val="22"/>
                <w:szCs w:val="22"/>
                <w:lang w:val="en-US" w:eastAsia="ko-KR"/>
              </w:rPr>
              <w:t>4 RX APs for FR1</w:t>
            </w:r>
          </w:p>
          <w:p w14:paraId="4D298683" w14:textId="77777777" w:rsidR="00634E3E" w:rsidRPr="00634E3E" w:rsidRDefault="00634E3E" w:rsidP="00634E3E">
            <w:pPr>
              <w:numPr>
                <w:ilvl w:val="0"/>
                <w:numId w:val="30"/>
              </w:numPr>
              <w:spacing w:after="0"/>
              <w:jc w:val="both"/>
              <w:rPr>
                <w:rFonts w:ascii="Calibri" w:eastAsia="Gulim" w:hAnsi="Calibri" w:cs="Calibri"/>
                <w:sz w:val="22"/>
                <w:szCs w:val="22"/>
                <w:lang w:val="en-US" w:eastAsia="ko-KR"/>
              </w:rPr>
            </w:pPr>
            <w:r w:rsidRPr="00634E3E">
              <w:rPr>
                <w:rFonts w:ascii="Calibri" w:eastAsia="Gulim" w:hAnsi="Calibri" w:cs="Calibri"/>
                <w:sz w:val="22"/>
                <w:szCs w:val="22"/>
                <w:lang w:val="en-US" w:eastAsia="ko-KR"/>
              </w:rPr>
              <w:t>TX power of {0 dBm, 23 dBm} for FR1 </w:t>
            </w:r>
          </w:p>
          <w:p w14:paraId="4D1A327F" w14:textId="77777777" w:rsidR="00634E3E" w:rsidRPr="00634E3E" w:rsidRDefault="00634E3E" w:rsidP="00634E3E">
            <w:pPr>
              <w:numPr>
                <w:ilvl w:val="0"/>
                <w:numId w:val="29"/>
              </w:numPr>
              <w:spacing w:after="0"/>
              <w:jc w:val="both"/>
              <w:rPr>
                <w:rFonts w:ascii="Calibri" w:eastAsia="Gulim" w:hAnsi="Calibri" w:cs="Calibri"/>
                <w:sz w:val="22"/>
                <w:szCs w:val="22"/>
                <w:lang w:val="en-US" w:eastAsia="ko-KR"/>
              </w:rPr>
            </w:pPr>
            <w:r w:rsidRPr="00634E3E">
              <w:rPr>
                <w:rFonts w:ascii="Calibri" w:eastAsia="Gulim" w:hAnsi="Calibri" w:cs="Calibri"/>
                <w:sz w:val="22"/>
                <w:szCs w:val="22"/>
                <w:lang w:val="en-US" w:eastAsia="ko-KR"/>
              </w:rPr>
              <w:t>Note that FR2 is not precluded as an optional/additional reference configuration, and companies are encouraged to provide power consumption model for FR2.</w:t>
            </w:r>
          </w:p>
          <w:p w14:paraId="6CB9BDF5" w14:textId="596FDADD" w:rsidR="00634E3E" w:rsidRPr="00634E3E" w:rsidRDefault="00634E3E" w:rsidP="00634E3E">
            <w:pPr>
              <w:numPr>
                <w:ilvl w:val="0"/>
                <w:numId w:val="29"/>
              </w:numPr>
              <w:spacing w:after="0"/>
              <w:jc w:val="both"/>
              <w:rPr>
                <w:rFonts w:ascii="Calibri" w:eastAsia="Gulim" w:hAnsi="Calibri" w:cs="Calibri"/>
                <w:sz w:val="22"/>
                <w:szCs w:val="22"/>
                <w:lang w:val="en-US" w:eastAsia="ko-KR"/>
              </w:rPr>
            </w:pPr>
            <w:r w:rsidRPr="00634E3E">
              <w:rPr>
                <w:rFonts w:ascii="Calibri" w:eastAsia="Gulim" w:hAnsi="Calibri" w:cs="Calibri"/>
                <w:sz w:val="22"/>
                <w:szCs w:val="22"/>
                <w:lang w:val="en-US" w:eastAsia="ko-KR"/>
              </w:rPr>
              <w:t>Note that 15 kHz SCS is not precluded as an optional/additional reference configuration, and companies are encouraged to provide power consumption model for 15 kHz SCS.</w:t>
            </w:r>
          </w:p>
        </w:tc>
      </w:tr>
    </w:tbl>
    <w:p w14:paraId="78A21224" w14:textId="2579772F" w:rsidR="00031F78" w:rsidRDefault="00634E3E" w:rsidP="00383841">
      <w:pPr>
        <w:spacing w:beforeLines="50" w:before="120" w:afterLines="50" w:after="120"/>
        <w:jc w:val="both"/>
        <w:rPr>
          <w:rFonts w:eastAsiaTheme="minorEastAsia"/>
          <w:iCs/>
          <w:sz w:val="22"/>
          <w:lang w:val="en-US"/>
        </w:rPr>
      </w:pPr>
      <w:r>
        <w:rPr>
          <w:rFonts w:eastAsiaTheme="minorEastAsia"/>
          <w:iCs/>
          <w:sz w:val="22"/>
          <w:lang w:val="en-US"/>
        </w:rPr>
        <w:t xml:space="preserve">At the last RAN1 meeting, the above agreements were reached on reference configuration for power consumption model. </w:t>
      </w:r>
      <w:r w:rsidR="00A3193A">
        <w:rPr>
          <w:rFonts w:eastAsiaTheme="minorEastAsia"/>
          <w:iCs/>
          <w:sz w:val="22"/>
          <w:lang w:val="en-US"/>
        </w:rPr>
        <w:t xml:space="preserve">They are basically reused from TR 38.840, with small update to match SL operation. However, MCS for max data rate </w:t>
      </w:r>
      <w:r w:rsidR="00F51B6A">
        <w:rPr>
          <w:rFonts w:eastAsiaTheme="minorEastAsia"/>
          <w:iCs/>
          <w:sz w:val="22"/>
          <w:lang w:val="en-US"/>
        </w:rPr>
        <w:t>has</w:t>
      </w:r>
      <w:r w:rsidR="00A3193A">
        <w:rPr>
          <w:rFonts w:eastAsiaTheme="minorEastAsia"/>
          <w:iCs/>
          <w:sz w:val="22"/>
          <w:lang w:val="en-US"/>
        </w:rPr>
        <w:t xml:space="preserve"> not</w:t>
      </w:r>
      <w:r w:rsidR="00F51B6A">
        <w:rPr>
          <w:rFonts w:eastAsiaTheme="minorEastAsia"/>
          <w:iCs/>
          <w:sz w:val="22"/>
          <w:lang w:val="en-US"/>
        </w:rPr>
        <w:t xml:space="preserve"> been</w:t>
      </w:r>
      <w:r w:rsidR="00A3193A">
        <w:rPr>
          <w:rFonts w:eastAsiaTheme="minorEastAsia"/>
          <w:iCs/>
          <w:sz w:val="22"/>
          <w:lang w:val="en-US"/>
        </w:rPr>
        <w:t xml:space="preserve"> defined for SL yet. </w:t>
      </w:r>
      <w:r w:rsidR="005D6C15">
        <w:rPr>
          <w:rFonts w:eastAsiaTheme="minorEastAsia"/>
          <w:iCs/>
          <w:sz w:val="22"/>
          <w:lang w:val="en-US"/>
        </w:rPr>
        <w:t>Either 64QAM or 256QAM should be discussed and agreed. In our current view, 64QAM can be reference configuration and one note is added as 256QAM is not precluded as optional/additional reference configuration.</w:t>
      </w:r>
    </w:p>
    <w:p w14:paraId="2AC663E8" w14:textId="2AF2A22F" w:rsidR="0006475C" w:rsidRDefault="005D6C15" w:rsidP="00383841">
      <w:pPr>
        <w:spacing w:beforeLines="50" w:before="120" w:afterLines="50" w:after="120"/>
        <w:jc w:val="both"/>
        <w:rPr>
          <w:rFonts w:eastAsiaTheme="minorEastAsia"/>
          <w:iCs/>
          <w:sz w:val="22"/>
          <w:lang w:val="en-US"/>
        </w:rPr>
      </w:pPr>
      <w:r>
        <w:rPr>
          <w:rFonts w:eastAsiaTheme="minorEastAsia"/>
          <w:iCs/>
          <w:sz w:val="22"/>
          <w:lang w:val="en-US"/>
        </w:rPr>
        <w:t>Our original preference was to support 256QAM with multi-layer transmission, which is the same as NR-Uu in TR 38.840. Meanwhile</w:t>
      </w:r>
      <w:r w:rsidR="005F6DA3">
        <w:rPr>
          <w:rFonts w:eastAsiaTheme="minorEastAsia"/>
          <w:iCs/>
          <w:sz w:val="22"/>
          <w:lang w:val="en-US"/>
        </w:rPr>
        <w:t xml:space="preserve">, the last agreements include </w:t>
      </w:r>
      <w:r w:rsidR="00F51B6A">
        <w:rPr>
          <w:rFonts w:eastAsiaTheme="minorEastAsia"/>
          <w:iCs/>
          <w:sz w:val="22"/>
          <w:lang w:val="en-US"/>
        </w:rPr>
        <w:t xml:space="preserve">decision as </w:t>
      </w:r>
      <w:r w:rsidR="005F6DA3">
        <w:rPr>
          <w:rFonts w:eastAsiaTheme="minorEastAsia"/>
          <w:iCs/>
          <w:sz w:val="22"/>
          <w:lang w:val="en-US"/>
        </w:rPr>
        <w:t xml:space="preserve">single-layer transmission for reference configuration. To align with the direction, 64QAM, which is mandatory feature of Rel-16 UE, can be prioritized. </w:t>
      </w:r>
      <w:r w:rsidR="005F6DA3">
        <w:rPr>
          <w:rFonts w:eastAsiaTheme="minorEastAsia"/>
          <w:iCs/>
          <w:sz w:val="22"/>
          <w:lang w:val="en-US"/>
        </w:rPr>
        <w:lastRenderedPageBreak/>
        <w:t>At the same time, 256QAM should additionally be allowed since</w:t>
      </w:r>
      <w:r w:rsidR="00E35148">
        <w:rPr>
          <w:rFonts w:eastAsiaTheme="minorEastAsia"/>
          <w:iCs/>
          <w:sz w:val="22"/>
          <w:lang w:val="en-US"/>
        </w:rPr>
        <w:t xml:space="preserve"> high data rate service </w:t>
      </w:r>
      <w:r w:rsidR="0006475C">
        <w:rPr>
          <w:rFonts w:eastAsiaTheme="minorEastAsia"/>
          <w:iCs/>
          <w:sz w:val="22"/>
          <w:lang w:val="en-US"/>
        </w:rPr>
        <w:t>would be a target of Rel-17 SL power saving, e.g. commercial use case.</w:t>
      </w:r>
    </w:p>
    <w:p w14:paraId="6DA2E792" w14:textId="77777777" w:rsidR="0006475C" w:rsidRPr="00C82FD7" w:rsidRDefault="0006475C" w:rsidP="0006475C">
      <w:pPr>
        <w:spacing w:before="50"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1</w:t>
      </w:r>
      <w:r w:rsidRPr="00C82FD7">
        <w:rPr>
          <w:rFonts w:eastAsiaTheme="minorEastAsia" w:hint="eastAsia"/>
          <w:b/>
          <w:sz w:val="22"/>
          <w:u w:val="single"/>
        </w:rPr>
        <w:t>:</w:t>
      </w:r>
    </w:p>
    <w:p w14:paraId="1D9AACA0" w14:textId="6DAEE959" w:rsidR="0006475C" w:rsidRDefault="0006475C" w:rsidP="0006475C">
      <w:pPr>
        <w:numPr>
          <w:ilvl w:val="0"/>
          <w:numId w:val="8"/>
        </w:numPr>
        <w:spacing w:before="50" w:afterLines="50" w:after="120"/>
        <w:jc w:val="both"/>
        <w:rPr>
          <w:rFonts w:eastAsiaTheme="minorEastAsia"/>
          <w:i/>
          <w:sz w:val="22"/>
          <w:lang w:val="en-US"/>
        </w:rPr>
      </w:pPr>
      <w:r w:rsidRPr="0006475C">
        <w:rPr>
          <w:rFonts w:eastAsiaTheme="minorEastAsia"/>
          <w:i/>
          <w:sz w:val="22"/>
          <w:lang w:val="en-US"/>
        </w:rPr>
        <w:t>For reference configuration for power consumption model,</w:t>
      </w:r>
    </w:p>
    <w:p w14:paraId="6A3AF3AA" w14:textId="1F8EE361" w:rsidR="0006475C" w:rsidRDefault="0006475C" w:rsidP="0006475C">
      <w:pPr>
        <w:numPr>
          <w:ilvl w:val="1"/>
          <w:numId w:val="8"/>
        </w:numPr>
        <w:spacing w:before="50" w:afterLines="50" w:after="120"/>
        <w:jc w:val="both"/>
        <w:rPr>
          <w:rFonts w:eastAsiaTheme="minorEastAsia"/>
          <w:i/>
          <w:sz w:val="22"/>
          <w:lang w:val="en-US"/>
        </w:rPr>
      </w:pPr>
      <w:r>
        <w:rPr>
          <w:rFonts w:eastAsiaTheme="minorEastAsia"/>
          <w:i/>
          <w:sz w:val="22"/>
          <w:lang w:val="en-US"/>
        </w:rPr>
        <w:t>64QAM is adopted as modulation of PSSCH max data rate.</w:t>
      </w:r>
    </w:p>
    <w:p w14:paraId="47B5BF07" w14:textId="1F1ED942" w:rsidR="0006475C" w:rsidRDefault="0006475C" w:rsidP="0006475C">
      <w:pPr>
        <w:numPr>
          <w:ilvl w:val="1"/>
          <w:numId w:val="8"/>
        </w:numPr>
        <w:spacing w:before="50" w:afterLines="50" w:after="120"/>
        <w:jc w:val="both"/>
        <w:rPr>
          <w:rFonts w:eastAsiaTheme="minorEastAsia"/>
          <w:i/>
          <w:sz w:val="22"/>
          <w:lang w:val="en-US"/>
        </w:rPr>
      </w:pPr>
      <w:r>
        <w:rPr>
          <w:rFonts w:eastAsiaTheme="minorEastAsia"/>
          <w:i/>
          <w:sz w:val="22"/>
          <w:lang w:val="en-US"/>
        </w:rPr>
        <w:t>256QAM is not precluded as an optional/additional reference configuration.</w:t>
      </w:r>
    </w:p>
    <w:p w14:paraId="6C8F7AB1" w14:textId="5E174173" w:rsidR="0006475C" w:rsidRDefault="0006475C" w:rsidP="00383841">
      <w:pPr>
        <w:spacing w:beforeLines="50" w:before="120" w:afterLines="50" w:after="120"/>
        <w:jc w:val="both"/>
        <w:rPr>
          <w:rFonts w:eastAsiaTheme="minorEastAsia"/>
          <w:iCs/>
          <w:sz w:val="22"/>
          <w:lang w:val="en-US"/>
        </w:rPr>
      </w:pPr>
    </w:p>
    <w:p w14:paraId="3D36B53D" w14:textId="77777777" w:rsidR="007A51A3" w:rsidRDefault="007A51A3" w:rsidP="00383841">
      <w:pPr>
        <w:spacing w:beforeLines="50" w:before="120" w:afterLines="50" w:after="120"/>
        <w:jc w:val="both"/>
        <w:rPr>
          <w:rFonts w:eastAsiaTheme="minorEastAsia"/>
          <w:iCs/>
          <w:sz w:val="22"/>
          <w:lang w:val="en-US"/>
        </w:rPr>
      </w:pPr>
    </w:p>
    <w:p w14:paraId="66E3D1CD" w14:textId="136EDFEF" w:rsidR="0006475C" w:rsidRPr="00B62A6A" w:rsidRDefault="0006475C" w:rsidP="0006475C">
      <w:pPr>
        <w:pStyle w:val="1"/>
        <w:numPr>
          <w:ilvl w:val="1"/>
          <w:numId w:val="6"/>
        </w:numPr>
        <w:spacing w:after="120"/>
        <w:jc w:val="both"/>
        <w:rPr>
          <w:rFonts w:eastAsia="DengXian"/>
          <w:b/>
          <w:lang w:val="en-US" w:eastAsia="zh-CN"/>
        </w:rPr>
      </w:pPr>
      <w:r>
        <w:rPr>
          <w:rFonts w:eastAsia="DengXian"/>
          <w:b/>
          <w:sz w:val="22"/>
          <w:lang w:val="en-US" w:eastAsia="zh-CN"/>
        </w:rPr>
        <w:t>Power consumption model</w:t>
      </w:r>
    </w:p>
    <w:tbl>
      <w:tblPr>
        <w:tblStyle w:val="afc"/>
        <w:tblW w:w="0" w:type="auto"/>
        <w:tblLook w:val="04A0" w:firstRow="1" w:lastRow="0" w:firstColumn="1" w:lastColumn="0" w:noHBand="0" w:noVBand="1"/>
      </w:tblPr>
      <w:tblGrid>
        <w:gridCol w:w="9962"/>
      </w:tblGrid>
      <w:tr w:rsidR="0006475C" w14:paraId="6EA51B18" w14:textId="77777777" w:rsidTr="008463E2">
        <w:tc>
          <w:tcPr>
            <w:tcW w:w="9962" w:type="dxa"/>
          </w:tcPr>
          <w:p w14:paraId="2C6C6A53" w14:textId="77777777" w:rsidR="0006475C" w:rsidRPr="0006475C" w:rsidRDefault="0006475C" w:rsidP="0006475C">
            <w:pPr>
              <w:spacing w:after="0"/>
              <w:rPr>
                <w:rFonts w:ascii="Calibri" w:eastAsia="SimSun" w:hAnsi="Calibri" w:cs="Calibri"/>
                <w:sz w:val="22"/>
                <w:szCs w:val="22"/>
                <w:lang w:val="en-US" w:eastAsia="zh-CN"/>
              </w:rPr>
            </w:pPr>
            <w:r w:rsidRPr="0006475C">
              <w:rPr>
                <w:rFonts w:ascii="Calibri" w:eastAsia="SimSun" w:hAnsi="Calibri" w:cs="Calibri"/>
                <w:sz w:val="22"/>
                <w:szCs w:val="22"/>
                <w:highlight w:val="green"/>
                <w:lang w:val="en-US" w:eastAsia="zh-CN"/>
              </w:rPr>
              <w:t>Agreements:</w:t>
            </w:r>
          </w:p>
          <w:p w14:paraId="5637BB0E" w14:textId="77777777" w:rsidR="0006475C" w:rsidRPr="0006475C" w:rsidRDefault="0006475C" w:rsidP="0006475C">
            <w:pPr>
              <w:numPr>
                <w:ilvl w:val="0"/>
                <w:numId w:val="29"/>
              </w:numPr>
              <w:spacing w:after="0"/>
              <w:jc w:val="both"/>
              <w:rPr>
                <w:rFonts w:ascii="Calibri" w:eastAsia="Gulim" w:hAnsi="Calibri" w:cs="Calibri"/>
                <w:sz w:val="22"/>
                <w:szCs w:val="22"/>
                <w:lang w:val="en-US" w:eastAsia="ko-KR"/>
              </w:rPr>
            </w:pPr>
            <w:r w:rsidRPr="0006475C">
              <w:rPr>
                <w:rFonts w:ascii="Calibri" w:eastAsia="Gulim" w:hAnsi="Calibri" w:cs="Calibri"/>
                <w:sz w:val="22"/>
                <w:szCs w:val="22"/>
                <w:lang w:val="en-US" w:eastAsia="ko-KR"/>
              </w:rPr>
              <w:t>For power consumption level,</w:t>
            </w:r>
          </w:p>
          <w:p w14:paraId="330FFE2D" w14:textId="77777777" w:rsidR="0006475C" w:rsidRPr="0006475C" w:rsidRDefault="0006475C" w:rsidP="0006475C">
            <w:pPr>
              <w:numPr>
                <w:ilvl w:val="0"/>
                <w:numId w:val="30"/>
              </w:numPr>
              <w:spacing w:after="0"/>
              <w:jc w:val="both"/>
              <w:rPr>
                <w:rFonts w:ascii="Calibri" w:eastAsia="Gulim" w:hAnsi="Calibri" w:cs="Calibri"/>
                <w:sz w:val="22"/>
                <w:szCs w:val="22"/>
                <w:lang w:val="en-US" w:eastAsia="ko-KR"/>
              </w:rPr>
            </w:pPr>
            <w:r w:rsidRPr="0006475C">
              <w:rPr>
                <w:rFonts w:ascii="Calibri" w:eastAsia="Gulim" w:hAnsi="Calibri" w:cs="Calibri"/>
                <w:sz w:val="22"/>
                <w:szCs w:val="22"/>
                <w:lang w:val="en-US" w:eastAsia="ko-KR"/>
              </w:rPr>
              <w:t>Reuse three states of “Sleep” specified in TR38.840 including transition time</w:t>
            </w:r>
            <w:r w:rsidRPr="0006475C">
              <w:rPr>
                <w:rFonts w:ascii="Calibri" w:eastAsia="Gulim" w:hAnsi="Calibri" w:cs="Calibri"/>
                <w:color w:val="1F497D"/>
                <w:sz w:val="22"/>
                <w:szCs w:val="22"/>
                <w:lang w:val="en-US" w:eastAsia="ko-KR"/>
              </w:rPr>
              <w:t>/</w:t>
            </w:r>
            <w:r w:rsidRPr="0006475C">
              <w:rPr>
                <w:rFonts w:ascii="Calibri" w:eastAsia="Gulim" w:hAnsi="Calibri" w:cs="Calibri"/>
                <w:sz w:val="22"/>
                <w:szCs w:val="22"/>
                <w:lang w:val="en-US" w:eastAsia="ko-KR"/>
              </w:rPr>
              <w:t>energy consumption</w:t>
            </w:r>
          </w:p>
          <w:p w14:paraId="0796C204" w14:textId="77777777" w:rsidR="0006475C" w:rsidRPr="0006475C" w:rsidRDefault="0006475C" w:rsidP="0006475C">
            <w:pPr>
              <w:numPr>
                <w:ilvl w:val="0"/>
                <w:numId w:val="30"/>
              </w:numPr>
              <w:spacing w:after="0"/>
              <w:jc w:val="both"/>
              <w:rPr>
                <w:rFonts w:ascii="Calibri" w:eastAsia="Gulim" w:hAnsi="Calibri" w:cs="Calibri"/>
                <w:sz w:val="22"/>
                <w:szCs w:val="22"/>
                <w:lang w:val="en-US" w:eastAsia="ko-KR"/>
              </w:rPr>
            </w:pPr>
            <w:r w:rsidRPr="0006475C">
              <w:rPr>
                <w:rFonts w:ascii="Calibri" w:eastAsia="Gulim" w:hAnsi="Calibri" w:cs="Calibri"/>
                <w:sz w:val="22"/>
                <w:szCs w:val="22"/>
                <w:lang w:val="en-US" w:eastAsia="ko-KR"/>
              </w:rPr>
              <w:t>(</w:t>
            </w:r>
            <w:r w:rsidRPr="0006475C">
              <w:rPr>
                <w:rFonts w:ascii="Calibri" w:eastAsia="Gulim" w:hAnsi="Calibri" w:cs="Calibri"/>
                <w:sz w:val="22"/>
                <w:szCs w:val="22"/>
                <w:highlight w:val="darkYellow"/>
                <w:lang w:val="en-US" w:eastAsia="ko-KR"/>
              </w:rPr>
              <w:t>working assumption</w:t>
            </w:r>
            <w:r w:rsidRPr="0006475C">
              <w:rPr>
                <w:rFonts w:ascii="Calibri" w:eastAsia="Gulim" w:hAnsi="Calibri" w:cs="Calibri"/>
                <w:sz w:val="22"/>
                <w:szCs w:val="22"/>
                <w:lang w:val="en-US" w:eastAsia="ko-KR"/>
              </w:rPr>
              <w:t>) For “PSCCH/PSSCH RX”,</w:t>
            </w:r>
          </w:p>
          <w:p w14:paraId="3D9DD9BD" w14:textId="77777777" w:rsidR="0006475C" w:rsidRPr="0006475C" w:rsidRDefault="0006475C" w:rsidP="0006475C">
            <w:pPr>
              <w:numPr>
                <w:ilvl w:val="1"/>
                <w:numId w:val="30"/>
              </w:numPr>
              <w:spacing w:after="0"/>
              <w:jc w:val="both"/>
              <w:rPr>
                <w:rFonts w:ascii="Calibri" w:eastAsia="Gulim" w:hAnsi="Calibri" w:cs="Calibri"/>
                <w:sz w:val="22"/>
                <w:szCs w:val="22"/>
                <w:lang w:val="en-US" w:eastAsia="ko-KR"/>
              </w:rPr>
            </w:pPr>
            <w:r w:rsidRPr="0006475C">
              <w:rPr>
                <w:rFonts w:ascii="Calibri" w:eastAsia="Gulim" w:hAnsi="Calibri" w:cs="Calibri"/>
                <w:sz w:val="22"/>
                <w:szCs w:val="22"/>
                <w:lang w:val="en-US" w:eastAsia="ko-KR"/>
              </w:rPr>
              <w:t xml:space="preserve">In non-PSFCH-slot (i.e., the number of PSCCH/PSSCH symbols is 13), </w:t>
            </w:r>
          </w:p>
          <w:p w14:paraId="6BB6E9AB" w14:textId="77777777" w:rsidR="0006475C" w:rsidRPr="0006475C" w:rsidRDefault="0006475C" w:rsidP="0006475C">
            <w:pPr>
              <w:numPr>
                <w:ilvl w:val="2"/>
                <w:numId w:val="30"/>
              </w:numPr>
              <w:spacing w:after="0"/>
              <w:jc w:val="both"/>
              <w:rPr>
                <w:rFonts w:ascii="Calibri" w:eastAsia="Gulim" w:hAnsi="Calibri" w:cs="Calibri"/>
                <w:sz w:val="22"/>
                <w:szCs w:val="22"/>
                <w:lang w:val="en-US" w:eastAsia="ko-KR"/>
              </w:rPr>
            </w:pPr>
            <w:r w:rsidRPr="0006475C">
              <w:rPr>
                <w:rFonts w:ascii="Calibri" w:eastAsia="Gulim" w:hAnsi="Calibri" w:cs="Calibri"/>
                <w:sz w:val="22"/>
                <w:szCs w:val="22"/>
                <w:lang w:val="en-US" w:eastAsia="ko-KR"/>
              </w:rPr>
              <w:t>the power consumption level is the same as that of “PDCCH+PDSCH”</w:t>
            </w:r>
          </w:p>
          <w:p w14:paraId="632F464C" w14:textId="77777777" w:rsidR="0006475C" w:rsidRPr="0006475C" w:rsidRDefault="0006475C" w:rsidP="0006475C">
            <w:pPr>
              <w:numPr>
                <w:ilvl w:val="0"/>
                <w:numId w:val="30"/>
              </w:numPr>
              <w:spacing w:after="0"/>
              <w:jc w:val="both"/>
              <w:rPr>
                <w:rFonts w:ascii="Calibri" w:eastAsia="Gulim" w:hAnsi="Calibri" w:cs="Calibri"/>
                <w:sz w:val="22"/>
                <w:szCs w:val="22"/>
                <w:lang w:val="en-US" w:eastAsia="ko-KR"/>
              </w:rPr>
            </w:pPr>
            <w:r w:rsidRPr="0006475C">
              <w:rPr>
                <w:rFonts w:ascii="Calibri" w:eastAsia="Gulim" w:hAnsi="Calibri" w:cs="Calibri"/>
                <w:sz w:val="22"/>
                <w:szCs w:val="22"/>
                <w:lang w:val="en-US" w:eastAsia="ko-KR"/>
              </w:rPr>
              <w:t xml:space="preserve">For power consumption level of “PSCCH/PSSCH TX” </w:t>
            </w:r>
          </w:p>
          <w:p w14:paraId="27A8B125" w14:textId="77777777" w:rsidR="0006475C" w:rsidRPr="0006475C" w:rsidRDefault="0006475C" w:rsidP="0006475C">
            <w:pPr>
              <w:numPr>
                <w:ilvl w:val="1"/>
                <w:numId w:val="30"/>
              </w:numPr>
              <w:spacing w:after="0"/>
              <w:jc w:val="both"/>
              <w:rPr>
                <w:rFonts w:ascii="Calibri" w:eastAsia="Gulim" w:hAnsi="Calibri" w:cs="Calibri"/>
                <w:sz w:val="22"/>
                <w:szCs w:val="22"/>
                <w:lang w:val="en-US" w:eastAsia="ko-KR"/>
              </w:rPr>
            </w:pPr>
            <w:r w:rsidRPr="0006475C">
              <w:rPr>
                <w:rFonts w:ascii="Calibri" w:eastAsia="Gulim" w:hAnsi="Calibri" w:cs="Calibri"/>
                <w:sz w:val="22"/>
                <w:szCs w:val="22"/>
                <w:lang w:val="en-US" w:eastAsia="ko-KR"/>
              </w:rPr>
              <w:t xml:space="preserve">In non-PSFCH-slot (i.e. the number of PSCCH/PSSCH symbols is 13), </w:t>
            </w:r>
          </w:p>
          <w:p w14:paraId="0DA0A2A0" w14:textId="77777777" w:rsidR="0006475C" w:rsidRPr="0006475C" w:rsidRDefault="0006475C" w:rsidP="0006475C">
            <w:pPr>
              <w:numPr>
                <w:ilvl w:val="2"/>
                <w:numId w:val="30"/>
              </w:numPr>
              <w:spacing w:after="0"/>
              <w:jc w:val="both"/>
              <w:rPr>
                <w:rFonts w:ascii="Calibri" w:eastAsia="Gulim" w:hAnsi="Calibri" w:cs="Calibri"/>
                <w:sz w:val="22"/>
                <w:szCs w:val="22"/>
                <w:lang w:val="en-US" w:eastAsia="ko-KR"/>
              </w:rPr>
            </w:pPr>
            <w:r w:rsidRPr="0006475C">
              <w:rPr>
                <w:rFonts w:ascii="Calibri" w:eastAsia="Gulim" w:hAnsi="Calibri" w:cs="Calibri"/>
                <w:sz w:val="22"/>
                <w:szCs w:val="22"/>
                <w:lang w:val="en-US" w:eastAsia="ko-KR"/>
              </w:rPr>
              <w:t>the power consumption level is the same as that of “UL” for long PUCCH or PUSCH</w:t>
            </w:r>
          </w:p>
          <w:p w14:paraId="668B80DB" w14:textId="77777777" w:rsidR="0006475C" w:rsidRPr="0006475C" w:rsidRDefault="0006475C" w:rsidP="0006475C">
            <w:pPr>
              <w:numPr>
                <w:ilvl w:val="0"/>
                <w:numId w:val="30"/>
              </w:numPr>
              <w:spacing w:after="0"/>
              <w:jc w:val="both"/>
              <w:rPr>
                <w:rFonts w:ascii="Calibri" w:eastAsia="Gulim" w:hAnsi="Calibri" w:cs="Calibri"/>
                <w:sz w:val="22"/>
                <w:szCs w:val="22"/>
                <w:lang w:val="en-US" w:eastAsia="ko-KR"/>
              </w:rPr>
            </w:pPr>
            <w:r w:rsidRPr="0006475C">
              <w:rPr>
                <w:rFonts w:ascii="Calibri" w:eastAsia="Gulim" w:hAnsi="Calibri" w:cs="Calibri"/>
                <w:sz w:val="22"/>
                <w:szCs w:val="22"/>
                <w:lang w:val="en-US" w:eastAsia="ko-KR"/>
              </w:rPr>
              <w:t xml:space="preserve">For power consumption level of “1st SCI/2nd SCI RX”, </w:t>
            </w:r>
          </w:p>
          <w:p w14:paraId="10DB3C42" w14:textId="77777777" w:rsidR="0006475C" w:rsidRPr="0006475C" w:rsidRDefault="0006475C" w:rsidP="0006475C">
            <w:pPr>
              <w:numPr>
                <w:ilvl w:val="1"/>
                <w:numId w:val="30"/>
              </w:numPr>
              <w:spacing w:after="0"/>
              <w:jc w:val="both"/>
              <w:rPr>
                <w:rFonts w:ascii="Calibri" w:eastAsia="Gulim" w:hAnsi="Calibri" w:cs="Calibri"/>
                <w:sz w:val="22"/>
                <w:szCs w:val="22"/>
                <w:lang w:val="en-US" w:eastAsia="ko-KR"/>
              </w:rPr>
            </w:pPr>
            <w:r w:rsidRPr="0006475C">
              <w:rPr>
                <w:rFonts w:ascii="Calibri" w:eastAsia="Gulim" w:hAnsi="Calibri" w:cs="Calibri"/>
                <w:sz w:val="22"/>
                <w:szCs w:val="22"/>
                <w:lang w:val="en-US" w:eastAsia="ko-KR"/>
              </w:rPr>
              <w:t>the power consumption level is [0.7]* power consumption level of “PSCCH/PSSCH RX”</w:t>
            </w:r>
          </w:p>
          <w:p w14:paraId="45A37CA1" w14:textId="77777777" w:rsidR="0006475C" w:rsidRPr="0006475C" w:rsidRDefault="0006475C" w:rsidP="0006475C">
            <w:pPr>
              <w:numPr>
                <w:ilvl w:val="0"/>
                <w:numId w:val="30"/>
              </w:numPr>
              <w:spacing w:after="0"/>
              <w:jc w:val="both"/>
              <w:rPr>
                <w:rFonts w:ascii="Calibri" w:eastAsia="Gulim" w:hAnsi="Calibri" w:cs="Calibri"/>
                <w:sz w:val="22"/>
                <w:szCs w:val="22"/>
                <w:lang w:val="en-US" w:eastAsia="ko-KR"/>
              </w:rPr>
            </w:pPr>
            <w:r w:rsidRPr="0006475C">
              <w:rPr>
                <w:rFonts w:ascii="Calibri" w:eastAsia="Gulim" w:hAnsi="Calibri" w:cs="Calibri"/>
                <w:sz w:val="22"/>
                <w:szCs w:val="22"/>
                <w:lang w:val="en-US" w:eastAsia="ko-KR"/>
              </w:rPr>
              <w:t xml:space="preserve">For power consumption level of “PSFCH TX”, </w:t>
            </w:r>
          </w:p>
          <w:p w14:paraId="2BF0FF5C" w14:textId="77777777" w:rsidR="0006475C" w:rsidRPr="0006475C" w:rsidRDefault="0006475C" w:rsidP="0006475C">
            <w:pPr>
              <w:numPr>
                <w:ilvl w:val="1"/>
                <w:numId w:val="30"/>
              </w:numPr>
              <w:spacing w:after="0"/>
              <w:jc w:val="both"/>
              <w:rPr>
                <w:rFonts w:ascii="Calibri" w:eastAsia="Gulim" w:hAnsi="Calibri" w:cs="Calibri"/>
                <w:sz w:val="22"/>
                <w:szCs w:val="22"/>
                <w:lang w:val="en-US" w:eastAsia="ko-KR"/>
              </w:rPr>
            </w:pPr>
            <w:r w:rsidRPr="0006475C">
              <w:rPr>
                <w:rFonts w:ascii="Calibri" w:eastAsia="Gulim" w:hAnsi="Calibri" w:cs="Calibri"/>
                <w:sz w:val="22"/>
                <w:szCs w:val="22"/>
                <w:lang w:val="en-US" w:eastAsia="ko-KR"/>
              </w:rPr>
              <w:t>the power consumption level is [0.3]*power consumption level of “UL” for long PUCCH or PUSCH</w:t>
            </w:r>
          </w:p>
          <w:p w14:paraId="57814237" w14:textId="77777777" w:rsidR="0006475C" w:rsidRPr="0006475C" w:rsidRDefault="0006475C" w:rsidP="0006475C">
            <w:pPr>
              <w:numPr>
                <w:ilvl w:val="0"/>
                <w:numId w:val="30"/>
              </w:numPr>
              <w:spacing w:after="0"/>
              <w:jc w:val="both"/>
              <w:rPr>
                <w:rFonts w:ascii="Calibri" w:eastAsia="Gulim" w:hAnsi="Calibri" w:cs="Calibri"/>
                <w:sz w:val="22"/>
                <w:szCs w:val="22"/>
                <w:lang w:val="en-US" w:eastAsia="ko-KR"/>
              </w:rPr>
            </w:pPr>
            <w:r w:rsidRPr="0006475C">
              <w:rPr>
                <w:rFonts w:ascii="Calibri" w:eastAsia="Gulim" w:hAnsi="Calibri" w:cs="Calibri"/>
                <w:sz w:val="22"/>
                <w:szCs w:val="22"/>
                <w:lang w:val="en-US" w:eastAsia="ko-KR"/>
              </w:rPr>
              <w:t xml:space="preserve">(Working assumption) For power consumption level of “PSFCH RX”, </w:t>
            </w:r>
          </w:p>
          <w:p w14:paraId="14D61100" w14:textId="77777777" w:rsidR="0006475C" w:rsidRPr="0006475C" w:rsidRDefault="0006475C" w:rsidP="0006475C">
            <w:pPr>
              <w:numPr>
                <w:ilvl w:val="1"/>
                <w:numId w:val="30"/>
              </w:numPr>
              <w:spacing w:after="0"/>
              <w:jc w:val="both"/>
              <w:rPr>
                <w:rFonts w:ascii="Calibri" w:eastAsia="Gulim" w:hAnsi="Calibri" w:cs="Calibri"/>
                <w:sz w:val="22"/>
                <w:szCs w:val="22"/>
                <w:lang w:val="en-US" w:eastAsia="ko-KR"/>
              </w:rPr>
            </w:pPr>
            <w:r w:rsidRPr="0006475C">
              <w:rPr>
                <w:rFonts w:ascii="Calibri" w:eastAsia="Gulim" w:hAnsi="Calibri" w:cs="Calibri"/>
                <w:sz w:val="22"/>
                <w:szCs w:val="22"/>
                <w:lang w:val="en-US" w:eastAsia="ko-KR"/>
              </w:rPr>
              <w:t>the power consumption level is power consumption level of “PDCCH-only” for cross-slot scheduling</w:t>
            </w:r>
          </w:p>
          <w:p w14:paraId="7356D861" w14:textId="77777777" w:rsidR="0006475C" w:rsidRPr="0006475C" w:rsidRDefault="0006475C" w:rsidP="0006475C">
            <w:pPr>
              <w:numPr>
                <w:ilvl w:val="0"/>
                <w:numId w:val="30"/>
              </w:numPr>
              <w:spacing w:after="0"/>
              <w:jc w:val="both"/>
              <w:rPr>
                <w:rFonts w:ascii="Calibri" w:eastAsia="Gulim" w:hAnsi="Calibri" w:cs="Calibri"/>
                <w:sz w:val="22"/>
                <w:szCs w:val="22"/>
                <w:lang w:val="en-US" w:eastAsia="ko-KR"/>
              </w:rPr>
            </w:pPr>
            <w:r w:rsidRPr="0006475C">
              <w:rPr>
                <w:rFonts w:ascii="Calibri" w:eastAsia="Gulim" w:hAnsi="Calibri" w:cs="Calibri"/>
                <w:sz w:val="22"/>
                <w:szCs w:val="22"/>
                <w:lang w:val="en-US" w:eastAsia="ko-KR"/>
              </w:rPr>
              <w:t xml:space="preserve">For power consumption level of “S-SSB TX” (in 13 symbol duration), </w:t>
            </w:r>
          </w:p>
          <w:p w14:paraId="65B807F5" w14:textId="77777777" w:rsidR="0006475C" w:rsidRPr="0006475C" w:rsidRDefault="0006475C" w:rsidP="0006475C">
            <w:pPr>
              <w:numPr>
                <w:ilvl w:val="1"/>
                <w:numId w:val="30"/>
              </w:numPr>
              <w:spacing w:after="0"/>
              <w:jc w:val="both"/>
              <w:rPr>
                <w:rFonts w:ascii="Calibri" w:eastAsia="Gulim" w:hAnsi="Calibri" w:cs="Calibri"/>
                <w:sz w:val="22"/>
                <w:szCs w:val="22"/>
                <w:lang w:val="en-US" w:eastAsia="ko-KR"/>
              </w:rPr>
            </w:pPr>
            <w:r w:rsidRPr="0006475C">
              <w:rPr>
                <w:rFonts w:ascii="Calibri" w:eastAsia="Gulim" w:hAnsi="Calibri" w:cs="Calibri"/>
                <w:color w:val="1F497D"/>
                <w:sz w:val="22"/>
                <w:szCs w:val="22"/>
                <w:lang w:val="en-US" w:eastAsia="ko-KR"/>
              </w:rPr>
              <w:t>t</w:t>
            </w:r>
            <w:r w:rsidRPr="0006475C">
              <w:rPr>
                <w:rFonts w:ascii="Calibri" w:eastAsia="Gulim" w:hAnsi="Calibri" w:cs="Calibri"/>
                <w:sz w:val="22"/>
                <w:szCs w:val="22"/>
                <w:lang w:val="en-US" w:eastAsia="ko-KR"/>
              </w:rPr>
              <w:t>he power consumption level is the same as power consumption level of “UL” for (long PUCCH or PUSCH)</w:t>
            </w:r>
          </w:p>
          <w:p w14:paraId="6016329F" w14:textId="77777777" w:rsidR="0006475C" w:rsidRPr="0006475C" w:rsidRDefault="0006475C" w:rsidP="0006475C">
            <w:pPr>
              <w:numPr>
                <w:ilvl w:val="0"/>
                <w:numId w:val="30"/>
              </w:numPr>
              <w:spacing w:after="0"/>
              <w:jc w:val="both"/>
              <w:rPr>
                <w:rFonts w:ascii="Calibri" w:eastAsia="Gulim" w:hAnsi="Calibri" w:cs="Calibri"/>
                <w:sz w:val="22"/>
                <w:szCs w:val="22"/>
                <w:lang w:val="en-US" w:eastAsia="ko-KR"/>
              </w:rPr>
            </w:pPr>
            <w:r w:rsidRPr="0006475C">
              <w:rPr>
                <w:rFonts w:ascii="Calibri" w:eastAsia="Gulim" w:hAnsi="Calibri" w:cs="Calibri"/>
                <w:sz w:val="22"/>
                <w:szCs w:val="22"/>
                <w:lang w:val="en-US" w:eastAsia="ko-KR"/>
              </w:rPr>
              <w:t xml:space="preserve">For power consumption level of “S-SSB RX”, </w:t>
            </w:r>
          </w:p>
          <w:p w14:paraId="4EA0D7D3" w14:textId="77777777" w:rsidR="0006475C" w:rsidRPr="0006475C" w:rsidRDefault="0006475C" w:rsidP="0006475C">
            <w:pPr>
              <w:numPr>
                <w:ilvl w:val="1"/>
                <w:numId w:val="30"/>
              </w:numPr>
              <w:spacing w:after="0"/>
              <w:jc w:val="both"/>
              <w:rPr>
                <w:rFonts w:ascii="Calibri" w:eastAsia="Gulim" w:hAnsi="Calibri" w:cs="Calibri"/>
                <w:sz w:val="22"/>
                <w:szCs w:val="22"/>
                <w:lang w:val="en-US" w:eastAsia="ko-KR"/>
              </w:rPr>
            </w:pPr>
            <w:r w:rsidRPr="0006475C">
              <w:rPr>
                <w:rFonts w:ascii="Calibri" w:eastAsia="Gulim" w:hAnsi="Calibri" w:cs="Calibri"/>
                <w:sz w:val="22"/>
                <w:szCs w:val="22"/>
                <w:lang w:val="en-US" w:eastAsia="ko-KR"/>
              </w:rPr>
              <w:t>the power consumption level is [1.5]*power consumption level of “Uu SSB-processing”</w:t>
            </w:r>
          </w:p>
          <w:p w14:paraId="0B84A03C" w14:textId="77777777" w:rsidR="0006475C" w:rsidRPr="0006475C" w:rsidRDefault="0006475C" w:rsidP="0006475C">
            <w:pPr>
              <w:numPr>
                <w:ilvl w:val="0"/>
                <w:numId w:val="30"/>
              </w:numPr>
              <w:spacing w:after="0"/>
              <w:jc w:val="both"/>
              <w:rPr>
                <w:rFonts w:ascii="Calibri" w:eastAsia="Gulim" w:hAnsi="Calibri" w:cs="Calibri"/>
                <w:sz w:val="22"/>
                <w:szCs w:val="22"/>
                <w:lang w:val="en-US" w:eastAsia="ko-KR"/>
              </w:rPr>
            </w:pPr>
            <w:r w:rsidRPr="0006475C">
              <w:rPr>
                <w:rFonts w:ascii="Calibri" w:eastAsia="Gulim" w:hAnsi="Calibri" w:cs="Calibri"/>
                <w:sz w:val="22"/>
                <w:szCs w:val="22"/>
                <w:lang w:val="en-US" w:eastAsia="ko-KR"/>
              </w:rPr>
              <w:t xml:space="preserve">The power consumption level of “GNSS-processing” is 8 </w:t>
            </w:r>
          </w:p>
          <w:p w14:paraId="7A03C475" w14:textId="77777777" w:rsidR="0006475C" w:rsidRPr="0006475C" w:rsidRDefault="0006475C" w:rsidP="0006475C">
            <w:pPr>
              <w:numPr>
                <w:ilvl w:val="0"/>
                <w:numId w:val="30"/>
              </w:numPr>
              <w:spacing w:after="0"/>
              <w:jc w:val="both"/>
              <w:rPr>
                <w:rFonts w:ascii="Calibri" w:eastAsia="Gulim" w:hAnsi="Calibri" w:cs="Calibri"/>
                <w:sz w:val="22"/>
                <w:szCs w:val="22"/>
                <w:lang w:val="en-US" w:eastAsia="ko-KR"/>
              </w:rPr>
            </w:pPr>
            <w:r w:rsidRPr="0006475C">
              <w:rPr>
                <w:rFonts w:ascii="Calibri" w:eastAsia="Gulim" w:hAnsi="Calibri" w:cs="Calibri"/>
                <w:sz w:val="22"/>
                <w:szCs w:val="22"/>
                <w:lang w:val="en-US" w:eastAsia="ko-KR"/>
              </w:rPr>
              <w:t>When the synch reference source is gNB, reuse power consumption level of “Uu SSB processing”</w:t>
            </w:r>
          </w:p>
          <w:p w14:paraId="7D94B236" w14:textId="77777777" w:rsidR="0006475C" w:rsidRPr="0006475C" w:rsidRDefault="0006475C" w:rsidP="0006475C">
            <w:pPr>
              <w:numPr>
                <w:ilvl w:val="0"/>
                <w:numId w:val="30"/>
              </w:numPr>
              <w:spacing w:after="0"/>
              <w:jc w:val="both"/>
              <w:rPr>
                <w:rFonts w:ascii="Calibri" w:eastAsia="Gulim" w:hAnsi="Calibri" w:cs="Calibri"/>
                <w:sz w:val="22"/>
                <w:szCs w:val="22"/>
                <w:lang w:val="en-US" w:eastAsia="ko-KR"/>
              </w:rPr>
            </w:pPr>
            <w:r w:rsidRPr="0006475C">
              <w:rPr>
                <w:rFonts w:ascii="Calibri" w:eastAsia="Gulim" w:hAnsi="Calibri" w:cs="Calibri"/>
                <w:sz w:val="22"/>
                <w:szCs w:val="22"/>
                <w:lang w:val="en-US" w:eastAsia="ko-KR"/>
              </w:rPr>
              <w:t>Power consumption level of “SL-CSI-RS processing” is not separately defined</w:t>
            </w:r>
          </w:p>
          <w:p w14:paraId="2F87250C" w14:textId="638ED357" w:rsidR="0006475C" w:rsidRPr="0006475C" w:rsidRDefault="0006475C" w:rsidP="0006475C">
            <w:pPr>
              <w:numPr>
                <w:ilvl w:val="0"/>
                <w:numId w:val="29"/>
              </w:numPr>
              <w:spacing w:after="0"/>
              <w:jc w:val="both"/>
              <w:rPr>
                <w:rFonts w:ascii="Calibri" w:eastAsia="Gulim" w:hAnsi="Calibri" w:cs="Calibri"/>
                <w:sz w:val="22"/>
                <w:szCs w:val="22"/>
                <w:lang w:val="en-US" w:eastAsia="ko-KR"/>
              </w:rPr>
            </w:pPr>
            <w:r w:rsidRPr="0006475C">
              <w:rPr>
                <w:rFonts w:ascii="Calibri" w:eastAsia="Gulim" w:hAnsi="Calibri" w:cs="Calibri"/>
                <w:sz w:val="22"/>
                <w:szCs w:val="22"/>
                <w:lang w:val="en-US" w:eastAsia="ko-KR"/>
              </w:rPr>
              <w:t>Note that power consumption level of other Power states is not precluded, and companies are encouraged to provide the assumptions in details.</w:t>
            </w:r>
          </w:p>
        </w:tc>
      </w:tr>
    </w:tbl>
    <w:p w14:paraId="58681B79" w14:textId="01232777" w:rsidR="0006475C" w:rsidRDefault="00BC1586" w:rsidP="00383841">
      <w:pPr>
        <w:spacing w:beforeLines="50" w:before="120" w:afterLines="50" w:after="120"/>
        <w:jc w:val="both"/>
        <w:rPr>
          <w:rFonts w:eastAsiaTheme="minorEastAsia"/>
          <w:iCs/>
          <w:sz w:val="22"/>
          <w:lang w:val="en-US"/>
        </w:rPr>
      </w:pPr>
      <w:r>
        <w:rPr>
          <w:rFonts w:eastAsiaTheme="minorEastAsia"/>
          <w:iCs/>
          <w:sz w:val="22"/>
          <w:lang w:val="en-US"/>
        </w:rPr>
        <w:t>Regarding power consumption model, the above agreements have two working assumptions and three square brackets. They should be confirmed, or revised if necessary.</w:t>
      </w:r>
    </w:p>
    <w:p w14:paraId="6CD4B19A" w14:textId="77777777" w:rsidR="001C0BEA" w:rsidRDefault="004C0F8E" w:rsidP="004C0F8E">
      <w:pPr>
        <w:pStyle w:val="afe"/>
        <w:numPr>
          <w:ilvl w:val="0"/>
          <w:numId w:val="28"/>
        </w:numPr>
        <w:spacing w:beforeLines="50" w:before="120" w:afterLines="50" w:after="120"/>
        <w:ind w:leftChars="0"/>
        <w:jc w:val="both"/>
        <w:rPr>
          <w:rFonts w:eastAsiaTheme="minorEastAsia"/>
          <w:iCs/>
          <w:sz w:val="22"/>
          <w:lang w:val="en-US"/>
        </w:rPr>
      </w:pPr>
      <w:r>
        <w:rPr>
          <w:rFonts w:eastAsiaTheme="minorEastAsia"/>
          <w:iCs/>
          <w:sz w:val="22"/>
          <w:lang w:val="en-US"/>
        </w:rPr>
        <w:t>PSCCH/PSSCH RX</w:t>
      </w:r>
    </w:p>
    <w:p w14:paraId="252050F6" w14:textId="66FDC4A9" w:rsidR="001C0BEA" w:rsidRDefault="001C0BEA" w:rsidP="001C0BEA">
      <w:pPr>
        <w:pStyle w:val="afe"/>
        <w:numPr>
          <w:ilvl w:val="1"/>
          <w:numId w:val="28"/>
        </w:numPr>
        <w:spacing w:beforeLines="50" w:before="120" w:afterLines="50" w:after="120"/>
        <w:ind w:leftChars="0"/>
        <w:jc w:val="both"/>
        <w:rPr>
          <w:rFonts w:eastAsiaTheme="minorEastAsia"/>
          <w:iCs/>
          <w:sz w:val="22"/>
          <w:lang w:val="en-US"/>
        </w:rPr>
      </w:pPr>
      <w:r>
        <w:rPr>
          <w:rFonts w:eastAsiaTheme="minorEastAsia"/>
          <w:iCs/>
          <w:sz w:val="22"/>
          <w:lang w:val="en-US"/>
        </w:rPr>
        <w:t>M</w:t>
      </w:r>
      <w:r w:rsidR="009B396F">
        <w:rPr>
          <w:rFonts w:eastAsiaTheme="minorEastAsia"/>
          <w:iCs/>
          <w:sz w:val="22"/>
          <w:lang w:val="en-US"/>
        </w:rPr>
        <w:t xml:space="preserve">ain discussions were whether power consumption level in PSFCH-slot is separately defined or not. </w:t>
      </w:r>
      <w:r w:rsidR="00A56B93">
        <w:rPr>
          <w:rFonts w:eastAsiaTheme="minorEastAsia"/>
          <w:iCs/>
          <w:sz w:val="22"/>
          <w:lang w:val="en-US"/>
        </w:rPr>
        <w:t xml:space="preserve">Our first preference is to define </w:t>
      </w:r>
      <w:r>
        <w:rPr>
          <w:rFonts w:eastAsiaTheme="minorEastAsia"/>
          <w:iCs/>
          <w:sz w:val="22"/>
          <w:lang w:val="en-US"/>
        </w:rPr>
        <w:t xml:space="preserve">the </w:t>
      </w:r>
      <w:r w:rsidR="00A56B93">
        <w:rPr>
          <w:rFonts w:eastAsiaTheme="minorEastAsia"/>
          <w:iCs/>
          <w:sz w:val="22"/>
          <w:lang w:val="en-US"/>
        </w:rPr>
        <w:t xml:space="preserve">power consumption level in PSFCH-slot is defined separately from non-PSFCH-slot. The reason is that the level in non-PSFCH-slot would be different from that in PSFCH-slot. </w:t>
      </w:r>
      <w:r w:rsidR="003D4C0D">
        <w:rPr>
          <w:rFonts w:eastAsiaTheme="minorEastAsia"/>
          <w:iCs/>
          <w:sz w:val="22"/>
          <w:lang w:val="en-US"/>
        </w:rPr>
        <w:t>Having said that</w:t>
      </w:r>
      <w:r w:rsidR="00A56B93">
        <w:rPr>
          <w:rFonts w:eastAsiaTheme="minorEastAsia"/>
          <w:iCs/>
          <w:sz w:val="22"/>
          <w:lang w:val="en-US"/>
        </w:rPr>
        <w:t xml:space="preserve">, we are open to use </w:t>
      </w:r>
      <w:r>
        <w:rPr>
          <w:rFonts w:eastAsiaTheme="minorEastAsia"/>
          <w:iCs/>
          <w:sz w:val="22"/>
          <w:lang w:val="en-US"/>
        </w:rPr>
        <w:t xml:space="preserve">the </w:t>
      </w:r>
      <w:r w:rsidR="00A56B93">
        <w:rPr>
          <w:rFonts w:eastAsiaTheme="minorEastAsia"/>
          <w:iCs/>
          <w:sz w:val="22"/>
          <w:lang w:val="en-US"/>
        </w:rPr>
        <w:t>same level since accurate definition of the level in non-PSFCH-slot seems to be difficult a bit.</w:t>
      </w:r>
    </w:p>
    <w:p w14:paraId="3CADAB3D" w14:textId="114A5D34" w:rsidR="004C0F8E" w:rsidRDefault="003D4C0D" w:rsidP="001C0BEA">
      <w:pPr>
        <w:pStyle w:val="afe"/>
        <w:numPr>
          <w:ilvl w:val="1"/>
          <w:numId w:val="28"/>
        </w:numPr>
        <w:spacing w:beforeLines="50" w:before="120" w:afterLines="50" w:after="120"/>
        <w:ind w:leftChars="0"/>
        <w:jc w:val="both"/>
        <w:rPr>
          <w:rFonts w:eastAsiaTheme="minorEastAsia"/>
          <w:iCs/>
          <w:sz w:val="22"/>
          <w:lang w:val="en-US"/>
        </w:rPr>
      </w:pPr>
      <w:r>
        <w:rPr>
          <w:rFonts w:eastAsiaTheme="minorEastAsia"/>
          <w:iCs/>
          <w:sz w:val="22"/>
          <w:lang w:val="en-US"/>
        </w:rPr>
        <w:lastRenderedPageBreak/>
        <w:t xml:space="preserve">In any case, we believe that it is important to define the level in PSFCH-slot. Otherwise, each company might evaluate some power saving mechanism related to PSFCH occasion with completely different assumptions. </w:t>
      </w:r>
      <w:r w:rsidR="001C0BEA">
        <w:rPr>
          <w:rFonts w:eastAsiaTheme="minorEastAsia"/>
          <w:iCs/>
          <w:sz w:val="22"/>
          <w:lang w:val="en-US"/>
        </w:rPr>
        <w:t>Fair discussions would be impossible in this case.</w:t>
      </w:r>
    </w:p>
    <w:p w14:paraId="6CE64BA3" w14:textId="37BD9B5F" w:rsidR="001C0BEA" w:rsidRDefault="001C0BEA" w:rsidP="001C0BEA">
      <w:pPr>
        <w:pStyle w:val="afe"/>
        <w:numPr>
          <w:ilvl w:val="1"/>
          <w:numId w:val="28"/>
        </w:numPr>
        <w:spacing w:beforeLines="50" w:before="120" w:afterLines="50" w:after="120"/>
        <w:ind w:leftChars="0"/>
        <w:jc w:val="both"/>
        <w:rPr>
          <w:rFonts w:eastAsiaTheme="minorEastAsia"/>
          <w:iCs/>
          <w:sz w:val="22"/>
          <w:lang w:val="en-US"/>
        </w:rPr>
      </w:pPr>
      <w:r>
        <w:rPr>
          <w:rFonts w:eastAsiaTheme="minorEastAsia"/>
          <w:iCs/>
          <w:sz w:val="22"/>
          <w:lang w:val="en-US"/>
        </w:rPr>
        <w:t>The same thing can be argued for power consumption level of PSCCH/PSSCH TX.</w:t>
      </w:r>
    </w:p>
    <w:p w14:paraId="5F28F204" w14:textId="1C6D45D0" w:rsidR="001C0BEA" w:rsidRDefault="001C0BEA" w:rsidP="001C0BEA">
      <w:pPr>
        <w:pStyle w:val="afe"/>
        <w:numPr>
          <w:ilvl w:val="0"/>
          <w:numId w:val="28"/>
        </w:numPr>
        <w:spacing w:beforeLines="50" w:before="120" w:afterLines="50" w:after="120"/>
        <w:ind w:leftChars="0"/>
        <w:jc w:val="both"/>
        <w:rPr>
          <w:rFonts w:eastAsiaTheme="minorEastAsia"/>
          <w:iCs/>
          <w:sz w:val="22"/>
          <w:lang w:val="en-US"/>
        </w:rPr>
      </w:pPr>
      <w:r>
        <w:rPr>
          <w:rFonts w:eastAsiaTheme="minorEastAsia"/>
          <w:iCs/>
          <w:sz w:val="22"/>
          <w:lang w:val="en-US"/>
        </w:rPr>
        <w:t xml:space="preserve">PSFCH </w:t>
      </w:r>
      <w:r w:rsidR="00162459">
        <w:rPr>
          <w:rFonts w:eastAsiaTheme="minorEastAsia"/>
          <w:iCs/>
          <w:sz w:val="22"/>
          <w:lang w:val="en-US"/>
        </w:rPr>
        <w:t>RX</w:t>
      </w:r>
    </w:p>
    <w:p w14:paraId="271C0A7D" w14:textId="77A081D4" w:rsidR="00162459" w:rsidRDefault="00162459" w:rsidP="00162459">
      <w:pPr>
        <w:pStyle w:val="afe"/>
        <w:numPr>
          <w:ilvl w:val="1"/>
          <w:numId w:val="28"/>
        </w:numPr>
        <w:spacing w:beforeLines="50" w:before="120" w:afterLines="50" w:after="120"/>
        <w:ind w:leftChars="0"/>
        <w:jc w:val="both"/>
        <w:rPr>
          <w:rFonts w:eastAsiaTheme="minorEastAsia"/>
          <w:iCs/>
          <w:sz w:val="22"/>
          <w:lang w:val="en-US"/>
        </w:rPr>
      </w:pPr>
      <w:r>
        <w:rPr>
          <w:rFonts w:eastAsiaTheme="minorEastAsia"/>
          <w:iCs/>
          <w:sz w:val="22"/>
          <w:lang w:val="en-US"/>
        </w:rPr>
        <w:t>One argument was that the power consumption level is smaller than that of PDCCH-only for cross-slot scheduling. The argument might be correct, while we are not sure the difference is so large. Our current view is that the working assumption can be confirmed unless it is shown that the difference is quite large.</w:t>
      </w:r>
    </w:p>
    <w:p w14:paraId="63A18D89" w14:textId="6F8ED648" w:rsidR="00D0601C" w:rsidRDefault="00D0601C" w:rsidP="00D0601C">
      <w:pPr>
        <w:pStyle w:val="afe"/>
        <w:numPr>
          <w:ilvl w:val="0"/>
          <w:numId w:val="28"/>
        </w:numPr>
        <w:spacing w:beforeLines="50" w:before="120" w:afterLines="50" w:after="120"/>
        <w:ind w:leftChars="0"/>
        <w:jc w:val="both"/>
        <w:rPr>
          <w:rFonts w:eastAsiaTheme="minorEastAsia"/>
          <w:iCs/>
          <w:sz w:val="22"/>
          <w:lang w:val="en-US"/>
        </w:rPr>
      </w:pPr>
      <w:r w:rsidRPr="00D0601C">
        <w:rPr>
          <w:rFonts w:eastAsiaTheme="minorEastAsia"/>
          <w:iCs/>
          <w:sz w:val="22"/>
          <w:lang w:val="en-US"/>
        </w:rPr>
        <w:t>1st SCI/2nd SCI RX</w:t>
      </w:r>
    </w:p>
    <w:p w14:paraId="1BF85249" w14:textId="461F67DA" w:rsidR="00A3288B" w:rsidRDefault="00D0601C" w:rsidP="00D0601C">
      <w:pPr>
        <w:pStyle w:val="afe"/>
        <w:numPr>
          <w:ilvl w:val="1"/>
          <w:numId w:val="28"/>
        </w:numPr>
        <w:spacing w:beforeLines="50" w:before="120" w:afterLines="50" w:after="120"/>
        <w:ind w:leftChars="0"/>
        <w:jc w:val="both"/>
        <w:rPr>
          <w:rFonts w:eastAsiaTheme="minorEastAsia"/>
          <w:iCs/>
          <w:sz w:val="22"/>
          <w:lang w:val="en-US"/>
        </w:rPr>
      </w:pPr>
      <w:r>
        <w:rPr>
          <w:rFonts w:eastAsiaTheme="minorEastAsia"/>
          <w:iCs/>
          <w:sz w:val="22"/>
          <w:lang w:val="en-US"/>
        </w:rPr>
        <w:t xml:space="preserve">Our view is that the square bracket should be removed without any update on the value 0.7. The correct scaling factor </w:t>
      </w:r>
      <w:r w:rsidR="00351D77">
        <w:rPr>
          <w:rFonts w:eastAsiaTheme="minorEastAsia"/>
          <w:iCs/>
          <w:sz w:val="22"/>
          <w:lang w:val="en-US"/>
        </w:rPr>
        <w:t>might</w:t>
      </w:r>
      <w:r>
        <w:rPr>
          <w:rFonts w:eastAsiaTheme="minorEastAsia"/>
          <w:iCs/>
          <w:sz w:val="22"/>
          <w:lang w:val="en-US"/>
        </w:rPr>
        <w:t xml:space="preserve"> be dependent on DMRS symbols in the PSSCH, 2nd SCI mapping, etc. However, to change the </w:t>
      </w:r>
      <w:r w:rsidR="00351D77">
        <w:rPr>
          <w:rFonts w:eastAsiaTheme="minorEastAsia"/>
          <w:iCs/>
          <w:sz w:val="22"/>
          <w:lang w:val="en-US"/>
        </w:rPr>
        <w:t>scaling factor for each of many configurations</w:t>
      </w:r>
      <w:r>
        <w:rPr>
          <w:rFonts w:eastAsiaTheme="minorEastAsia"/>
          <w:iCs/>
          <w:sz w:val="22"/>
          <w:lang w:val="en-US"/>
        </w:rPr>
        <w:t xml:space="preserve"> is not preferable to avoid controversial discussions. Averaged</w:t>
      </w:r>
      <w:r w:rsidR="00351D77">
        <w:rPr>
          <w:rFonts w:eastAsiaTheme="minorEastAsia" w:hint="eastAsia"/>
          <w:iCs/>
          <w:sz w:val="22"/>
          <w:lang w:val="en-US"/>
        </w:rPr>
        <w:t>/Representative</w:t>
      </w:r>
      <w:r>
        <w:rPr>
          <w:rFonts w:eastAsiaTheme="minorEastAsia"/>
          <w:iCs/>
          <w:sz w:val="22"/>
          <w:lang w:val="en-US"/>
        </w:rPr>
        <w:t xml:space="preserve"> value can be adopted instead. </w:t>
      </w:r>
      <w:r w:rsidR="00A3288B">
        <w:rPr>
          <w:rFonts w:eastAsiaTheme="minorEastAsia"/>
          <w:iCs/>
          <w:sz w:val="22"/>
          <w:lang w:val="en-US"/>
        </w:rPr>
        <w:t>We are open to other value like 0.6 or 0.8</w:t>
      </w:r>
      <w:r w:rsidR="00727E83">
        <w:rPr>
          <w:rFonts w:eastAsiaTheme="minorEastAsia"/>
          <w:iCs/>
          <w:sz w:val="22"/>
          <w:lang w:val="en-US"/>
        </w:rPr>
        <w:t xml:space="preserve"> instead of 0.7</w:t>
      </w:r>
      <w:r w:rsidR="00A3288B">
        <w:rPr>
          <w:rFonts w:eastAsiaTheme="minorEastAsia"/>
          <w:iCs/>
          <w:sz w:val="22"/>
          <w:lang w:val="en-US"/>
        </w:rPr>
        <w:t>, if most co</w:t>
      </w:r>
      <w:r w:rsidR="00727E83">
        <w:rPr>
          <w:rFonts w:eastAsiaTheme="minorEastAsia"/>
          <w:iCs/>
          <w:sz w:val="22"/>
          <w:lang w:val="en-US"/>
        </w:rPr>
        <w:t>mpanies assume it is preferable, but is should not be a parameter.</w:t>
      </w:r>
    </w:p>
    <w:p w14:paraId="55BF819D" w14:textId="62F11F40" w:rsidR="00D0601C" w:rsidRDefault="00A3288B" w:rsidP="00A3288B">
      <w:pPr>
        <w:pStyle w:val="afe"/>
        <w:numPr>
          <w:ilvl w:val="0"/>
          <w:numId w:val="28"/>
        </w:numPr>
        <w:spacing w:beforeLines="50" w:before="120" w:afterLines="50" w:after="120"/>
        <w:ind w:leftChars="0"/>
        <w:jc w:val="both"/>
        <w:rPr>
          <w:rFonts w:eastAsiaTheme="minorEastAsia"/>
          <w:iCs/>
          <w:sz w:val="22"/>
          <w:lang w:val="en-US"/>
        </w:rPr>
      </w:pPr>
      <w:r>
        <w:rPr>
          <w:rFonts w:eastAsiaTheme="minorEastAsia"/>
          <w:iCs/>
          <w:sz w:val="22"/>
          <w:lang w:val="en-US"/>
        </w:rPr>
        <w:t xml:space="preserve"> </w:t>
      </w:r>
      <w:r w:rsidRPr="00A3288B">
        <w:rPr>
          <w:rFonts w:eastAsiaTheme="minorEastAsia"/>
          <w:iCs/>
          <w:sz w:val="22"/>
          <w:lang w:val="en-US"/>
        </w:rPr>
        <w:t>PSFCH TX</w:t>
      </w:r>
    </w:p>
    <w:p w14:paraId="5748C9BE" w14:textId="0E96EF74" w:rsidR="00A3288B" w:rsidRDefault="00C125BE" w:rsidP="00A3288B">
      <w:pPr>
        <w:pStyle w:val="afe"/>
        <w:numPr>
          <w:ilvl w:val="1"/>
          <w:numId w:val="28"/>
        </w:numPr>
        <w:spacing w:beforeLines="50" w:before="120" w:afterLines="50" w:after="120"/>
        <w:ind w:leftChars="0"/>
        <w:jc w:val="both"/>
        <w:rPr>
          <w:rFonts w:eastAsiaTheme="minorEastAsia"/>
          <w:iCs/>
          <w:sz w:val="22"/>
          <w:lang w:val="en-US"/>
        </w:rPr>
      </w:pPr>
      <w:r>
        <w:rPr>
          <w:rFonts w:eastAsiaTheme="minorEastAsia"/>
          <w:iCs/>
          <w:sz w:val="22"/>
          <w:lang w:val="en-US"/>
        </w:rPr>
        <w:t xml:space="preserve">In TR 38.840, short PUCCH power = 0.3 x UL power. Reusing this scaling factor should be OK for PSFCH TX; thus, the square bracket should be removed without any update </w:t>
      </w:r>
      <w:r w:rsidR="00CE55DC">
        <w:rPr>
          <w:rFonts w:eastAsiaTheme="minorEastAsia"/>
          <w:iCs/>
          <w:sz w:val="22"/>
          <w:lang w:val="en-US"/>
        </w:rPr>
        <w:t>from</w:t>
      </w:r>
      <w:r>
        <w:rPr>
          <w:rFonts w:eastAsiaTheme="minorEastAsia"/>
          <w:iCs/>
          <w:sz w:val="22"/>
          <w:lang w:val="en-US"/>
        </w:rPr>
        <w:t xml:space="preserve"> the value 0.3.</w:t>
      </w:r>
    </w:p>
    <w:p w14:paraId="237D9F98" w14:textId="34CBF2EC" w:rsidR="00507859" w:rsidRDefault="00507859" w:rsidP="00507859">
      <w:pPr>
        <w:pStyle w:val="afe"/>
        <w:numPr>
          <w:ilvl w:val="0"/>
          <w:numId w:val="28"/>
        </w:numPr>
        <w:spacing w:beforeLines="50" w:before="120" w:afterLines="50" w:after="120"/>
        <w:ind w:leftChars="0"/>
        <w:jc w:val="both"/>
        <w:rPr>
          <w:rFonts w:eastAsiaTheme="minorEastAsia"/>
          <w:iCs/>
          <w:sz w:val="22"/>
          <w:lang w:val="en-US"/>
        </w:rPr>
      </w:pPr>
      <w:r w:rsidRPr="00507859">
        <w:rPr>
          <w:rFonts w:eastAsiaTheme="minorEastAsia"/>
          <w:iCs/>
          <w:sz w:val="22"/>
          <w:lang w:val="en-US"/>
        </w:rPr>
        <w:t>S-SSB RX</w:t>
      </w:r>
    </w:p>
    <w:p w14:paraId="0F331284" w14:textId="0EDF8E20" w:rsidR="00507859" w:rsidRPr="004C0F8E" w:rsidRDefault="00507859" w:rsidP="00507859">
      <w:pPr>
        <w:pStyle w:val="afe"/>
        <w:numPr>
          <w:ilvl w:val="1"/>
          <w:numId w:val="28"/>
        </w:numPr>
        <w:spacing w:beforeLines="50" w:before="120" w:afterLines="50" w:after="120"/>
        <w:ind w:leftChars="0"/>
        <w:jc w:val="both"/>
        <w:rPr>
          <w:rFonts w:eastAsiaTheme="minorEastAsia"/>
          <w:iCs/>
          <w:sz w:val="22"/>
          <w:lang w:val="en-US"/>
        </w:rPr>
      </w:pPr>
      <w:r>
        <w:rPr>
          <w:rFonts w:eastAsiaTheme="minorEastAsia"/>
          <w:iCs/>
          <w:sz w:val="22"/>
          <w:lang w:val="en-US"/>
        </w:rPr>
        <w:t xml:space="preserve">We support the current scaling factor. In TR 38.840, two SSBs power = </w:t>
      </w:r>
      <w:r w:rsidR="00B47FAE">
        <w:rPr>
          <w:rFonts w:eastAsiaTheme="minorEastAsia"/>
          <w:iCs/>
          <w:sz w:val="22"/>
          <w:lang w:val="en-US"/>
        </w:rPr>
        <w:t>(</w:t>
      </w:r>
      <w:r>
        <w:rPr>
          <w:rFonts w:eastAsiaTheme="minorEastAsia"/>
          <w:iCs/>
          <w:sz w:val="22"/>
          <w:lang w:val="en-US"/>
        </w:rPr>
        <w:t>4/3</w:t>
      </w:r>
      <w:r w:rsidR="00B47FAE">
        <w:rPr>
          <w:rFonts w:eastAsiaTheme="minorEastAsia"/>
          <w:iCs/>
          <w:sz w:val="22"/>
          <w:lang w:val="en-US"/>
        </w:rPr>
        <w:t>)</w:t>
      </w:r>
      <w:r>
        <w:rPr>
          <w:rFonts w:eastAsiaTheme="minorEastAsia"/>
          <w:iCs/>
          <w:sz w:val="22"/>
          <w:lang w:val="en-US"/>
        </w:rPr>
        <w:t xml:space="preserve"> x one SSB </w:t>
      </w:r>
      <w:r w:rsidR="008E3F16">
        <w:rPr>
          <w:rFonts w:eastAsiaTheme="minorEastAsia"/>
          <w:iCs/>
          <w:sz w:val="22"/>
          <w:lang w:val="en-US"/>
        </w:rPr>
        <w:t>power, where background power would be included</w:t>
      </w:r>
      <w:r w:rsidR="00FD47C3">
        <w:rPr>
          <w:rFonts w:eastAsiaTheme="minorEastAsia"/>
          <w:iCs/>
          <w:sz w:val="22"/>
          <w:lang w:val="en-US"/>
        </w:rPr>
        <w:t>. One S-SSB is transmitted with a bit more symbols than two SSBs. Scaling factor of 1.5 seems to be reasonable value.</w:t>
      </w:r>
    </w:p>
    <w:p w14:paraId="6E1559DC" w14:textId="414F2F2E" w:rsidR="0006475C" w:rsidRDefault="00B7372C" w:rsidP="00383841">
      <w:pPr>
        <w:spacing w:beforeLines="50" w:before="120" w:afterLines="50" w:after="120"/>
        <w:jc w:val="both"/>
        <w:rPr>
          <w:rFonts w:eastAsiaTheme="minorEastAsia"/>
          <w:iCs/>
          <w:sz w:val="22"/>
          <w:lang w:val="en-US"/>
        </w:rPr>
      </w:pPr>
      <w:r>
        <w:rPr>
          <w:rFonts w:eastAsiaTheme="minorEastAsia"/>
          <w:iCs/>
          <w:sz w:val="22"/>
          <w:lang w:val="en-US"/>
        </w:rPr>
        <w:t>The following are summary of the above bullets.</w:t>
      </w:r>
    </w:p>
    <w:p w14:paraId="67A48E1A" w14:textId="43445CED" w:rsidR="00B7372C" w:rsidRPr="00C82FD7" w:rsidRDefault="00B7372C" w:rsidP="00B7372C">
      <w:pPr>
        <w:spacing w:before="50"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2</w:t>
      </w:r>
      <w:r w:rsidRPr="00C82FD7">
        <w:rPr>
          <w:rFonts w:eastAsiaTheme="minorEastAsia" w:hint="eastAsia"/>
          <w:b/>
          <w:sz w:val="22"/>
          <w:u w:val="single"/>
        </w:rPr>
        <w:t>:</w:t>
      </w:r>
    </w:p>
    <w:p w14:paraId="2EEC5DFA" w14:textId="5D4D8EA3" w:rsidR="00B7372C" w:rsidRDefault="00B7372C" w:rsidP="00B7372C">
      <w:pPr>
        <w:numPr>
          <w:ilvl w:val="0"/>
          <w:numId w:val="8"/>
        </w:numPr>
        <w:spacing w:before="50" w:afterLines="50" w:after="120"/>
        <w:jc w:val="both"/>
        <w:rPr>
          <w:rFonts w:eastAsiaTheme="minorEastAsia"/>
          <w:i/>
          <w:sz w:val="22"/>
          <w:lang w:val="en-US"/>
        </w:rPr>
      </w:pPr>
      <w:r w:rsidRPr="0006475C">
        <w:rPr>
          <w:rFonts w:eastAsiaTheme="minorEastAsia"/>
          <w:i/>
          <w:sz w:val="22"/>
          <w:lang w:val="en-US"/>
        </w:rPr>
        <w:t xml:space="preserve">For power consumption </w:t>
      </w:r>
      <w:r>
        <w:rPr>
          <w:rFonts w:eastAsiaTheme="minorEastAsia"/>
          <w:i/>
          <w:sz w:val="22"/>
          <w:lang w:val="en-US"/>
        </w:rPr>
        <w:t>level</w:t>
      </w:r>
      <w:r w:rsidRPr="0006475C">
        <w:rPr>
          <w:rFonts w:eastAsiaTheme="minorEastAsia"/>
          <w:i/>
          <w:sz w:val="22"/>
          <w:lang w:val="en-US"/>
        </w:rPr>
        <w:t>,</w:t>
      </w:r>
    </w:p>
    <w:p w14:paraId="3CDE1431" w14:textId="36C09491" w:rsidR="00B7372C" w:rsidRDefault="00B7372C" w:rsidP="00B7372C">
      <w:pPr>
        <w:numPr>
          <w:ilvl w:val="1"/>
          <w:numId w:val="8"/>
        </w:numPr>
        <w:spacing w:before="50" w:afterLines="50" w:after="120"/>
        <w:jc w:val="both"/>
        <w:rPr>
          <w:rFonts w:eastAsiaTheme="minorEastAsia"/>
          <w:i/>
          <w:sz w:val="22"/>
          <w:lang w:val="en-US"/>
        </w:rPr>
      </w:pPr>
      <w:r>
        <w:rPr>
          <w:rFonts w:eastAsiaTheme="minorEastAsia"/>
          <w:i/>
          <w:sz w:val="22"/>
          <w:lang w:val="en-US"/>
        </w:rPr>
        <w:t>For “</w:t>
      </w:r>
      <w:r w:rsidRPr="00B7372C">
        <w:rPr>
          <w:rFonts w:eastAsiaTheme="minorEastAsia"/>
          <w:i/>
          <w:sz w:val="22"/>
          <w:lang w:val="en-US"/>
        </w:rPr>
        <w:t>PSCCH/PSSCH RX”</w:t>
      </w:r>
      <w:r>
        <w:rPr>
          <w:rFonts w:eastAsiaTheme="minorEastAsia"/>
          <w:i/>
          <w:sz w:val="22"/>
          <w:lang w:val="en-US"/>
        </w:rPr>
        <w:t>, the working assumption</w:t>
      </w:r>
      <w:r w:rsidR="00450A86">
        <w:rPr>
          <w:rFonts w:eastAsiaTheme="minorEastAsia"/>
          <w:i/>
          <w:sz w:val="22"/>
          <w:lang w:val="en-US"/>
        </w:rPr>
        <w:t xml:space="preserve"> for non-PSFCH-slot</w:t>
      </w:r>
      <w:r>
        <w:rPr>
          <w:rFonts w:eastAsiaTheme="minorEastAsia"/>
          <w:i/>
          <w:sz w:val="22"/>
          <w:lang w:val="en-US"/>
        </w:rPr>
        <w:t xml:space="preserve"> is confirmed with </w:t>
      </w:r>
      <w:r w:rsidR="00450A86">
        <w:rPr>
          <w:rFonts w:eastAsiaTheme="minorEastAsia"/>
          <w:i/>
          <w:sz w:val="22"/>
          <w:lang w:val="en-US"/>
        </w:rPr>
        <w:t>defining power consumption level in PSFCH-slot.</w:t>
      </w:r>
    </w:p>
    <w:p w14:paraId="2EB96382" w14:textId="6A16EA73" w:rsidR="00B7372C" w:rsidRDefault="00450A86" w:rsidP="00450A86">
      <w:pPr>
        <w:numPr>
          <w:ilvl w:val="1"/>
          <w:numId w:val="8"/>
        </w:numPr>
        <w:spacing w:before="50" w:afterLines="50" w:after="120"/>
        <w:jc w:val="both"/>
        <w:rPr>
          <w:rFonts w:eastAsiaTheme="minorEastAsia"/>
          <w:i/>
          <w:sz w:val="22"/>
          <w:lang w:val="en-US"/>
        </w:rPr>
      </w:pPr>
      <w:r>
        <w:rPr>
          <w:rFonts w:eastAsiaTheme="minorEastAsia"/>
          <w:i/>
          <w:sz w:val="22"/>
          <w:lang w:val="en-US"/>
        </w:rPr>
        <w:t>For “</w:t>
      </w:r>
      <w:r w:rsidRPr="00450A86">
        <w:rPr>
          <w:rFonts w:eastAsiaTheme="minorEastAsia"/>
          <w:i/>
          <w:sz w:val="22"/>
          <w:lang w:val="en-US"/>
        </w:rPr>
        <w:t>PSFCH RX”</w:t>
      </w:r>
      <w:r>
        <w:rPr>
          <w:rFonts w:eastAsiaTheme="minorEastAsia"/>
          <w:i/>
          <w:sz w:val="22"/>
          <w:lang w:val="en-US"/>
        </w:rPr>
        <w:t>, the working assumption is confirmed.</w:t>
      </w:r>
    </w:p>
    <w:p w14:paraId="0C2D1B84" w14:textId="0027A398" w:rsidR="00450A86" w:rsidRDefault="00450A86" w:rsidP="00450A86">
      <w:pPr>
        <w:numPr>
          <w:ilvl w:val="1"/>
          <w:numId w:val="8"/>
        </w:numPr>
        <w:spacing w:before="50" w:afterLines="50" w:after="120"/>
        <w:jc w:val="both"/>
        <w:rPr>
          <w:rFonts w:eastAsiaTheme="minorEastAsia"/>
          <w:i/>
          <w:sz w:val="22"/>
          <w:lang w:val="en-US"/>
        </w:rPr>
      </w:pPr>
      <w:r>
        <w:rPr>
          <w:rFonts w:eastAsiaTheme="minorEastAsia"/>
          <w:i/>
          <w:sz w:val="22"/>
          <w:lang w:val="en-US"/>
        </w:rPr>
        <w:t>Three square brackets in the agreements at RAN1#102-e are removed without any update</w:t>
      </w:r>
      <w:r w:rsidR="00B27E7F">
        <w:rPr>
          <w:rFonts w:eastAsiaTheme="minorEastAsia"/>
          <w:i/>
          <w:sz w:val="22"/>
          <w:lang w:val="en-US"/>
        </w:rPr>
        <w:t xml:space="preserve"> of values</w:t>
      </w:r>
      <w:r>
        <w:rPr>
          <w:rFonts w:eastAsiaTheme="minorEastAsia"/>
          <w:i/>
          <w:sz w:val="22"/>
          <w:lang w:val="en-US"/>
        </w:rPr>
        <w:t>.</w:t>
      </w:r>
    </w:p>
    <w:p w14:paraId="55BD2E82" w14:textId="7288973D" w:rsidR="00011885" w:rsidRDefault="00011885" w:rsidP="009A5E77">
      <w:pPr>
        <w:spacing w:beforeLines="50" w:before="120" w:afterLines="50" w:after="120"/>
        <w:jc w:val="both"/>
        <w:rPr>
          <w:rFonts w:eastAsiaTheme="minorEastAsia"/>
          <w:iCs/>
          <w:sz w:val="22"/>
          <w:lang w:val="en-US"/>
        </w:rPr>
      </w:pPr>
    </w:p>
    <w:p w14:paraId="7D1EEC2D" w14:textId="2D91FF2D" w:rsidR="009A5E77" w:rsidRDefault="009A5E77" w:rsidP="009A5E77">
      <w:pPr>
        <w:spacing w:beforeLines="50" w:before="120" w:afterLines="50" w:after="120"/>
        <w:jc w:val="both"/>
        <w:rPr>
          <w:rFonts w:eastAsiaTheme="minorEastAsia"/>
          <w:sz w:val="22"/>
          <w:lang w:val="en-US"/>
        </w:rPr>
      </w:pPr>
    </w:p>
    <w:p w14:paraId="54F71EA4" w14:textId="77777777" w:rsidR="006E2D1C" w:rsidRDefault="006E2D1C" w:rsidP="009A5E77">
      <w:pPr>
        <w:spacing w:beforeLines="50" w:before="120" w:afterLines="50" w:after="120"/>
        <w:jc w:val="both"/>
        <w:rPr>
          <w:rFonts w:eastAsiaTheme="minorEastAsia"/>
          <w:sz w:val="22"/>
          <w:lang w:val="en-US"/>
        </w:rPr>
      </w:pPr>
    </w:p>
    <w:p w14:paraId="72F5D085" w14:textId="23B40FD2" w:rsidR="00D5166A" w:rsidRPr="00C82FD7" w:rsidRDefault="00D5166A" w:rsidP="001A4CD7">
      <w:pPr>
        <w:pStyle w:val="1"/>
        <w:numPr>
          <w:ilvl w:val="0"/>
          <w:numId w:val="6"/>
        </w:numPr>
        <w:spacing w:after="120"/>
        <w:jc w:val="both"/>
        <w:rPr>
          <w:rFonts w:eastAsia="DengXian"/>
          <w:b/>
          <w:lang w:val="en-US" w:eastAsia="zh-CN"/>
        </w:rPr>
      </w:pPr>
      <w:r w:rsidRPr="00C82FD7">
        <w:rPr>
          <w:rFonts w:eastAsia="DengXian" w:hint="eastAsia"/>
          <w:b/>
          <w:lang w:val="en-US" w:eastAsia="zh-CN"/>
        </w:rPr>
        <w:t>Conclusion</w:t>
      </w:r>
    </w:p>
    <w:p w14:paraId="1D41E29A" w14:textId="32471D06" w:rsidR="00096E6F" w:rsidRPr="00C82FD7" w:rsidRDefault="006E1683" w:rsidP="00B342A7">
      <w:pPr>
        <w:spacing w:after="120"/>
        <w:jc w:val="both"/>
        <w:rPr>
          <w:rFonts w:eastAsia="SimSun"/>
          <w:sz w:val="22"/>
          <w:szCs w:val="22"/>
          <w:lang w:eastAsia="zh-CN"/>
        </w:rPr>
      </w:pPr>
      <w:r w:rsidRPr="00C82FD7">
        <w:rPr>
          <w:rFonts w:eastAsia="SimSun"/>
          <w:sz w:val="22"/>
          <w:szCs w:val="22"/>
          <w:lang w:eastAsia="zh-CN"/>
        </w:rPr>
        <w:t>I</w:t>
      </w:r>
      <w:r w:rsidRPr="00C82FD7">
        <w:rPr>
          <w:rFonts w:eastAsia="SimSun" w:hint="eastAsia"/>
          <w:sz w:val="22"/>
          <w:szCs w:val="22"/>
          <w:lang w:eastAsia="zh-CN"/>
        </w:rPr>
        <w:t xml:space="preserve">n </w:t>
      </w:r>
      <w:r w:rsidRPr="00C82FD7">
        <w:rPr>
          <w:rFonts w:eastAsia="SimSun"/>
          <w:sz w:val="22"/>
          <w:szCs w:val="22"/>
          <w:lang w:eastAsia="zh-CN"/>
        </w:rPr>
        <w:t xml:space="preserve">this contribution, we discussed </w:t>
      </w:r>
      <w:r w:rsidR="008B2B91">
        <w:rPr>
          <w:rFonts w:eastAsia="SimSun"/>
          <w:sz w:val="22"/>
          <w:szCs w:val="22"/>
          <w:lang w:eastAsia="zh-CN"/>
        </w:rPr>
        <w:t>evaluation methodology for SL power saving</w:t>
      </w:r>
      <w:r w:rsidR="00382DD5" w:rsidRPr="00C82FD7">
        <w:rPr>
          <w:rFonts w:eastAsia="SimSun"/>
          <w:sz w:val="22"/>
          <w:szCs w:val="22"/>
          <w:lang w:eastAsia="zh-CN"/>
        </w:rPr>
        <w:t xml:space="preserve">. Proposals are summarized as following: </w:t>
      </w:r>
    </w:p>
    <w:p w14:paraId="5F935102" w14:textId="77777777" w:rsidR="00B27E7F" w:rsidRPr="00C82FD7" w:rsidRDefault="00B27E7F" w:rsidP="00B27E7F">
      <w:pPr>
        <w:spacing w:before="50"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1</w:t>
      </w:r>
      <w:r w:rsidRPr="00C82FD7">
        <w:rPr>
          <w:rFonts w:eastAsiaTheme="minorEastAsia" w:hint="eastAsia"/>
          <w:b/>
          <w:sz w:val="22"/>
          <w:u w:val="single"/>
        </w:rPr>
        <w:t>:</w:t>
      </w:r>
    </w:p>
    <w:p w14:paraId="31979092" w14:textId="77777777" w:rsidR="00B27E7F" w:rsidRDefault="00B27E7F" w:rsidP="00B27E7F">
      <w:pPr>
        <w:numPr>
          <w:ilvl w:val="0"/>
          <w:numId w:val="8"/>
        </w:numPr>
        <w:spacing w:before="50" w:afterLines="50" w:after="120"/>
        <w:jc w:val="both"/>
        <w:rPr>
          <w:rFonts w:eastAsiaTheme="minorEastAsia"/>
          <w:i/>
          <w:sz w:val="22"/>
          <w:lang w:val="en-US"/>
        </w:rPr>
      </w:pPr>
      <w:r w:rsidRPr="0006475C">
        <w:rPr>
          <w:rFonts w:eastAsiaTheme="minorEastAsia"/>
          <w:i/>
          <w:sz w:val="22"/>
          <w:lang w:val="en-US"/>
        </w:rPr>
        <w:t>For reference configuration for power consumption model,</w:t>
      </w:r>
    </w:p>
    <w:p w14:paraId="1E91F886" w14:textId="77777777" w:rsidR="00B27E7F" w:rsidRDefault="00B27E7F" w:rsidP="00B27E7F">
      <w:pPr>
        <w:numPr>
          <w:ilvl w:val="1"/>
          <w:numId w:val="8"/>
        </w:numPr>
        <w:spacing w:before="50" w:afterLines="50" w:after="120"/>
        <w:jc w:val="both"/>
        <w:rPr>
          <w:rFonts w:eastAsiaTheme="minorEastAsia"/>
          <w:i/>
          <w:sz w:val="22"/>
          <w:lang w:val="en-US"/>
        </w:rPr>
      </w:pPr>
      <w:r>
        <w:rPr>
          <w:rFonts w:eastAsiaTheme="minorEastAsia"/>
          <w:i/>
          <w:sz w:val="22"/>
          <w:lang w:val="en-US"/>
        </w:rPr>
        <w:t>64QAM is adopted as modulation of PSSCH max data rate.</w:t>
      </w:r>
    </w:p>
    <w:p w14:paraId="60F7EB18" w14:textId="77777777" w:rsidR="00B27E7F" w:rsidRDefault="00B27E7F" w:rsidP="00B27E7F">
      <w:pPr>
        <w:numPr>
          <w:ilvl w:val="1"/>
          <w:numId w:val="8"/>
        </w:numPr>
        <w:spacing w:before="50" w:afterLines="50" w:after="120"/>
        <w:jc w:val="both"/>
        <w:rPr>
          <w:rFonts w:eastAsiaTheme="minorEastAsia"/>
          <w:i/>
          <w:sz w:val="22"/>
          <w:lang w:val="en-US"/>
        </w:rPr>
      </w:pPr>
      <w:r>
        <w:rPr>
          <w:rFonts w:eastAsiaTheme="minorEastAsia"/>
          <w:i/>
          <w:sz w:val="22"/>
          <w:lang w:val="en-US"/>
        </w:rPr>
        <w:t>256QAM is not precluded as an optional/additional reference configuration.</w:t>
      </w:r>
    </w:p>
    <w:p w14:paraId="24F282A0" w14:textId="77777777" w:rsidR="007A51A3" w:rsidRDefault="007A51A3" w:rsidP="00B27E7F">
      <w:pPr>
        <w:spacing w:before="50" w:afterLines="50" w:after="120"/>
        <w:jc w:val="both"/>
        <w:rPr>
          <w:rFonts w:eastAsiaTheme="minorEastAsia"/>
          <w:b/>
          <w:sz w:val="22"/>
          <w:u w:val="single"/>
        </w:rPr>
      </w:pPr>
    </w:p>
    <w:p w14:paraId="1E0118B2" w14:textId="61BA1A32" w:rsidR="00B27E7F" w:rsidRPr="00C82FD7" w:rsidRDefault="00B27E7F" w:rsidP="00B27E7F">
      <w:pPr>
        <w:spacing w:before="50" w:afterLines="50" w:after="120"/>
        <w:jc w:val="both"/>
        <w:rPr>
          <w:rFonts w:eastAsiaTheme="minorEastAsia"/>
          <w:b/>
          <w:sz w:val="22"/>
          <w:u w:val="single"/>
        </w:rPr>
      </w:pPr>
      <w:r>
        <w:rPr>
          <w:rFonts w:eastAsiaTheme="minorEastAsia"/>
          <w:b/>
          <w:sz w:val="22"/>
          <w:u w:val="single"/>
        </w:rPr>
        <w:lastRenderedPageBreak/>
        <w:t>Proposal</w:t>
      </w:r>
      <w:r w:rsidRPr="00C82FD7">
        <w:rPr>
          <w:rFonts w:eastAsiaTheme="minorEastAsia" w:hint="eastAsia"/>
          <w:b/>
          <w:sz w:val="22"/>
          <w:u w:val="single"/>
        </w:rPr>
        <w:t xml:space="preserve"> </w:t>
      </w:r>
      <w:r>
        <w:rPr>
          <w:rFonts w:eastAsiaTheme="minorEastAsia"/>
          <w:b/>
          <w:sz w:val="22"/>
          <w:u w:val="single"/>
        </w:rPr>
        <w:t>2</w:t>
      </w:r>
      <w:r w:rsidRPr="00C82FD7">
        <w:rPr>
          <w:rFonts w:eastAsiaTheme="minorEastAsia" w:hint="eastAsia"/>
          <w:b/>
          <w:sz w:val="22"/>
          <w:u w:val="single"/>
        </w:rPr>
        <w:t>:</w:t>
      </w:r>
    </w:p>
    <w:p w14:paraId="2B1D2614" w14:textId="77777777" w:rsidR="00B27E7F" w:rsidRDefault="00B27E7F" w:rsidP="00B27E7F">
      <w:pPr>
        <w:numPr>
          <w:ilvl w:val="0"/>
          <w:numId w:val="8"/>
        </w:numPr>
        <w:spacing w:before="50" w:afterLines="50" w:after="120"/>
        <w:jc w:val="both"/>
        <w:rPr>
          <w:rFonts w:eastAsiaTheme="minorEastAsia"/>
          <w:i/>
          <w:sz w:val="22"/>
          <w:lang w:val="en-US"/>
        </w:rPr>
      </w:pPr>
      <w:r w:rsidRPr="0006475C">
        <w:rPr>
          <w:rFonts w:eastAsiaTheme="minorEastAsia"/>
          <w:i/>
          <w:sz w:val="22"/>
          <w:lang w:val="en-US"/>
        </w:rPr>
        <w:t xml:space="preserve">For power consumption </w:t>
      </w:r>
      <w:r>
        <w:rPr>
          <w:rFonts w:eastAsiaTheme="minorEastAsia"/>
          <w:i/>
          <w:sz w:val="22"/>
          <w:lang w:val="en-US"/>
        </w:rPr>
        <w:t>level</w:t>
      </w:r>
      <w:r w:rsidRPr="0006475C">
        <w:rPr>
          <w:rFonts w:eastAsiaTheme="minorEastAsia"/>
          <w:i/>
          <w:sz w:val="22"/>
          <w:lang w:val="en-US"/>
        </w:rPr>
        <w:t>,</w:t>
      </w:r>
    </w:p>
    <w:p w14:paraId="184A96B3" w14:textId="77777777" w:rsidR="00B27E7F" w:rsidRDefault="00B27E7F" w:rsidP="00B27E7F">
      <w:pPr>
        <w:numPr>
          <w:ilvl w:val="1"/>
          <w:numId w:val="8"/>
        </w:numPr>
        <w:spacing w:before="50" w:afterLines="50" w:after="120"/>
        <w:jc w:val="both"/>
        <w:rPr>
          <w:rFonts w:eastAsiaTheme="minorEastAsia"/>
          <w:i/>
          <w:sz w:val="22"/>
          <w:lang w:val="en-US"/>
        </w:rPr>
      </w:pPr>
      <w:r>
        <w:rPr>
          <w:rFonts w:eastAsiaTheme="minorEastAsia"/>
          <w:i/>
          <w:sz w:val="22"/>
          <w:lang w:val="en-US"/>
        </w:rPr>
        <w:t>For “</w:t>
      </w:r>
      <w:r w:rsidRPr="00B7372C">
        <w:rPr>
          <w:rFonts w:eastAsiaTheme="minorEastAsia"/>
          <w:i/>
          <w:sz w:val="22"/>
          <w:lang w:val="en-US"/>
        </w:rPr>
        <w:t>PSCCH/PSSCH RX”</w:t>
      </w:r>
      <w:r>
        <w:rPr>
          <w:rFonts w:eastAsiaTheme="minorEastAsia"/>
          <w:i/>
          <w:sz w:val="22"/>
          <w:lang w:val="en-US"/>
        </w:rPr>
        <w:t>, the working assumption for non-PSFCH-slot is confirmed with defining power consumption level in PSFCH-slot.</w:t>
      </w:r>
    </w:p>
    <w:p w14:paraId="008404CF" w14:textId="77777777" w:rsidR="00B27E7F" w:rsidRDefault="00B27E7F" w:rsidP="00B27E7F">
      <w:pPr>
        <w:numPr>
          <w:ilvl w:val="1"/>
          <w:numId w:val="8"/>
        </w:numPr>
        <w:spacing w:before="50" w:afterLines="50" w:after="120"/>
        <w:jc w:val="both"/>
        <w:rPr>
          <w:rFonts w:eastAsiaTheme="minorEastAsia"/>
          <w:i/>
          <w:sz w:val="22"/>
          <w:lang w:val="en-US"/>
        </w:rPr>
      </w:pPr>
      <w:r>
        <w:rPr>
          <w:rFonts w:eastAsiaTheme="minorEastAsia"/>
          <w:i/>
          <w:sz w:val="22"/>
          <w:lang w:val="en-US"/>
        </w:rPr>
        <w:t>For “</w:t>
      </w:r>
      <w:r w:rsidRPr="00450A86">
        <w:rPr>
          <w:rFonts w:eastAsiaTheme="minorEastAsia"/>
          <w:i/>
          <w:sz w:val="22"/>
          <w:lang w:val="en-US"/>
        </w:rPr>
        <w:t>PSFCH RX”</w:t>
      </w:r>
      <w:r>
        <w:rPr>
          <w:rFonts w:eastAsiaTheme="minorEastAsia"/>
          <w:i/>
          <w:sz w:val="22"/>
          <w:lang w:val="en-US"/>
        </w:rPr>
        <w:t>, the working assumption is confirmed.</w:t>
      </w:r>
    </w:p>
    <w:p w14:paraId="63B91A04" w14:textId="0629DCF2" w:rsidR="00B27E7F" w:rsidRDefault="00B27E7F" w:rsidP="00B27E7F">
      <w:pPr>
        <w:numPr>
          <w:ilvl w:val="1"/>
          <w:numId w:val="8"/>
        </w:numPr>
        <w:spacing w:before="50" w:afterLines="50" w:after="120"/>
        <w:jc w:val="both"/>
        <w:rPr>
          <w:rFonts w:eastAsiaTheme="minorEastAsia"/>
          <w:i/>
          <w:sz w:val="22"/>
          <w:lang w:val="en-US"/>
        </w:rPr>
      </w:pPr>
      <w:r>
        <w:rPr>
          <w:rFonts w:eastAsiaTheme="minorEastAsia"/>
          <w:i/>
          <w:sz w:val="22"/>
          <w:lang w:val="en-US"/>
        </w:rPr>
        <w:t>Three square brackets in the agreements at RAN1#102-e are removed without any update of values.</w:t>
      </w:r>
    </w:p>
    <w:p w14:paraId="0F0DE424" w14:textId="747FC2E0" w:rsidR="007A51A3" w:rsidRDefault="007A51A3" w:rsidP="007A51A3">
      <w:pPr>
        <w:spacing w:before="50" w:afterLines="50" w:after="120"/>
        <w:jc w:val="both"/>
        <w:rPr>
          <w:rFonts w:eastAsiaTheme="minorEastAsia"/>
          <w:sz w:val="22"/>
          <w:lang w:val="en-US"/>
        </w:rPr>
      </w:pPr>
    </w:p>
    <w:p w14:paraId="6464140B" w14:textId="77777777" w:rsidR="007A51A3" w:rsidRPr="007A51A3" w:rsidRDefault="007A51A3" w:rsidP="007A51A3">
      <w:pPr>
        <w:spacing w:before="50" w:afterLines="50" w:after="120"/>
        <w:jc w:val="both"/>
        <w:rPr>
          <w:rFonts w:eastAsiaTheme="minorEastAsia"/>
          <w:sz w:val="22"/>
          <w:lang w:val="en-US"/>
        </w:rPr>
      </w:pPr>
    </w:p>
    <w:p w14:paraId="5134DDD9" w14:textId="77777777" w:rsidR="00E23DF0" w:rsidRPr="00C82FD7" w:rsidRDefault="00E23DF0" w:rsidP="00E23DF0">
      <w:pPr>
        <w:pStyle w:val="1"/>
        <w:spacing w:after="120"/>
        <w:jc w:val="both"/>
        <w:rPr>
          <w:b/>
          <w:lang w:val="en-US"/>
        </w:rPr>
      </w:pPr>
      <w:r w:rsidRPr="00C82FD7">
        <w:rPr>
          <w:b/>
          <w:lang w:val="en-US"/>
        </w:rPr>
        <w:t>References</w:t>
      </w:r>
    </w:p>
    <w:p w14:paraId="39D65BEA" w14:textId="77777777" w:rsidR="009A5E77" w:rsidRPr="00195565" w:rsidRDefault="009A5E77" w:rsidP="009A5E77">
      <w:pPr>
        <w:widowControl w:val="0"/>
        <w:numPr>
          <w:ilvl w:val="0"/>
          <w:numId w:val="4"/>
        </w:numPr>
        <w:spacing w:after="120"/>
        <w:jc w:val="both"/>
        <w:rPr>
          <w:sz w:val="22"/>
          <w:szCs w:val="22"/>
          <w:lang w:val="en-US"/>
        </w:rPr>
      </w:pPr>
      <w:r w:rsidRPr="00E23D88">
        <w:rPr>
          <w:rFonts w:eastAsia="SimSun"/>
          <w:sz w:val="22"/>
          <w:lang w:val="en-US" w:eastAsia="zh-CN"/>
        </w:rPr>
        <w:t>3GPP RAN1#</w:t>
      </w:r>
      <w:r>
        <w:rPr>
          <w:rFonts w:eastAsia="SimSun"/>
          <w:sz w:val="22"/>
          <w:lang w:val="en-US" w:eastAsia="zh-CN"/>
        </w:rPr>
        <w:t>10</w:t>
      </w:r>
      <w:r>
        <w:rPr>
          <w:rFonts w:eastAsiaTheme="minorEastAsia"/>
          <w:sz w:val="22"/>
          <w:lang w:val="en-US"/>
        </w:rPr>
        <w:t>2</w:t>
      </w:r>
      <w:r>
        <w:rPr>
          <w:rFonts w:eastAsiaTheme="minorEastAsia" w:hint="eastAsia"/>
          <w:sz w:val="22"/>
          <w:lang w:val="en-US"/>
        </w:rPr>
        <w:t>-e</w:t>
      </w:r>
      <w:r w:rsidRPr="00E23D88">
        <w:rPr>
          <w:rFonts w:eastAsia="SimSun"/>
          <w:sz w:val="22"/>
          <w:lang w:val="en-US" w:eastAsia="zh-CN"/>
        </w:rPr>
        <w:t xml:space="preserve"> meeting,</w:t>
      </w:r>
      <w:r w:rsidRPr="00E23D88">
        <w:rPr>
          <w:rFonts w:eastAsia="SimSun"/>
          <w:sz w:val="22"/>
          <w:lang w:val="en-US" w:eastAsia="zh-CN"/>
        </w:rPr>
        <w:tab/>
        <w:t>chairman’s notes</w:t>
      </w:r>
    </w:p>
    <w:p w14:paraId="004A0878" w14:textId="547B38B1" w:rsidR="00982D6A" w:rsidRPr="009A5E77" w:rsidRDefault="00D3739D" w:rsidP="00D3739D">
      <w:pPr>
        <w:widowControl w:val="0"/>
        <w:numPr>
          <w:ilvl w:val="0"/>
          <w:numId w:val="4"/>
        </w:numPr>
        <w:spacing w:after="120"/>
        <w:jc w:val="both"/>
        <w:rPr>
          <w:sz w:val="22"/>
          <w:szCs w:val="22"/>
          <w:lang w:val="en-US"/>
        </w:rPr>
      </w:pPr>
      <w:r>
        <w:rPr>
          <w:sz w:val="22"/>
          <w:szCs w:val="22"/>
          <w:lang w:val="en-US"/>
        </w:rPr>
        <w:t>R1-2007411</w:t>
      </w:r>
      <w:r w:rsidR="009A5E77">
        <w:rPr>
          <w:sz w:val="22"/>
          <w:szCs w:val="22"/>
          <w:lang w:val="en-US"/>
        </w:rPr>
        <w:tab/>
      </w:r>
      <w:r w:rsidRPr="00D3739D">
        <w:rPr>
          <w:sz w:val="22"/>
          <w:szCs w:val="22"/>
          <w:lang w:val="en-US"/>
        </w:rPr>
        <w:t>Summary for AI 8.11.1 SL evaluation methodology update for power saving</w:t>
      </w:r>
      <w:r>
        <w:rPr>
          <w:sz w:val="22"/>
          <w:szCs w:val="22"/>
          <w:lang w:val="en-US"/>
        </w:rPr>
        <w:tab/>
      </w:r>
      <w:r w:rsidRPr="00D3739D">
        <w:rPr>
          <w:sz w:val="22"/>
          <w:szCs w:val="22"/>
          <w:lang w:val="en-US"/>
        </w:rPr>
        <w:t>Moderator (LG Electronics)</w:t>
      </w:r>
    </w:p>
    <w:sectPr w:rsidR="00982D6A" w:rsidRPr="009A5E77">
      <w:footerReference w:type="default" r:id="rId8"/>
      <w:type w:val="continuous"/>
      <w:pgSz w:w="12240" w:h="15840" w:code="1"/>
      <w:pgMar w:top="851" w:right="1134" w:bottom="567" w:left="1134" w:header="720" w:footer="72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FE0AEFC" w16cid:durableId="20113E4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988F9E" w14:textId="77777777" w:rsidR="0043638D" w:rsidRDefault="0043638D">
      <w:r>
        <w:separator/>
      </w:r>
    </w:p>
  </w:endnote>
  <w:endnote w:type="continuationSeparator" w:id="0">
    <w:p w14:paraId="6BBADF1C" w14:textId="77777777" w:rsidR="0043638D" w:rsidRDefault="0043638D">
      <w:r>
        <w:continuationSeparator/>
      </w:r>
    </w:p>
  </w:endnote>
  <w:endnote w:type="continuationNotice" w:id="1">
    <w:p w14:paraId="673FE25E" w14:textId="77777777" w:rsidR="0043638D" w:rsidRDefault="004363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roman"/>
    <w:pitch w:val="variable"/>
    <w:sig w:usb0="00000000"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629C83FA" w:rsidR="00F67C25" w:rsidRPr="00000924" w:rsidRDefault="00F67C25">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8436FF">
      <w:rPr>
        <w:rStyle w:val="af3"/>
        <w:rFonts w:eastAsia="ＭＳ ゴシック"/>
        <w:noProof/>
      </w:rPr>
      <w:t>1</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8436FF">
      <w:rPr>
        <w:rStyle w:val="af3"/>
        <w:rFonts w:eastAsia="ＭＳ ゴシック"/>
        <w:noProof/>
      </w:rPr>
      <w:t>4</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B7BA60" w14:textId="77777777" w:rsidR="0043638D" w:rsidRDefault="0043638D">
      <w:r>
        <w:separator/>
      </w:r>
    </w:p>
  </w:footnote>
  <w:footnote w:type="continuationSeparator" w:id="0">
    <w:p w14:paraId="11DE5047" w14:textId="77777777" w:rsidR="0043638D" w:rsidRDefault="0043638D">
      <w:r>
        <w:continuationSeparator/>
      </w:r>
    </w:p>
  </w:footnote>
  <w:footnote w:type="continuationNotice" w:id="1">
    <w:p w14:paraId="40BFA342" w14:textId="77777777" w:rsidR="0043638D" w:rsidRDefault="0043638D"/>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6F1BE9"/>
    <w:multiLevelType w:val="hybridMultilevel"/>
    <w:tmpl w:val="97D44E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FA368FD0">
      <w:numFmt w:val="bullet"/>
      <w:lvlText w:val="-"/>
      <w:lvlJc w:val="left"/>
      <w:pPr>
        <w:ind w:left="3600" w:hanging="360"/>
      </w:pPr>
      <w:rPr>
        <w:rFonts w:ascii="Times New Roman" w:eastAsiaTheme="minorEastAsia"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9D70DD"/>
    <w:multiLevelType w:val="hybridMultilevel"/>
    <w:tmpl w:val="572C9DDE"/>
    <w:lvl w:ilvl="0" w:tplc="EE4A44B2">
      <w:start w:val="38"/>
      <w:numFmt w:val="bullet"/>
      <w:lvlText w:val="-"/>
      <w:lvlJc w:val="left"/>
      <w:pPr>
        <w:ind w:left="473" w:hanging="420"/>
      </w:pPr>
      <w:rPr>
        <w:rFonts w:ascii="Times New Roman" w:eastAsia="ＭＳ 明朝" w:hAnsi="Times New Roman" w:cs="Times New Roman" w:hint="default"/>
      </w:rPr>
    </w:lvl>
    <w:lvl w:ilvl="1" w:tplc="0409000B" w:tentative="1">
      <w:start w:val="1"/>
      <w:numFmt w:val="bullet"/>
      <w:lvlText w:val=""/>
      <w:lvlJc w:val="left"/>
      <w:pPr>
        <w:ind w:left="893" w:hanging="420"/>
      </w:pPr>
      <w:rPr>
        <w:rFonts w:ascii="Wingdings" w:hAnsi="Wingdings" w:hint="default"/>
      </w:rPr>
    </w:lvl>
    <w:lvl w:ilvl="2" w:tplc="0409000D"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B" w:tentative="1">
      <w:start w:val="1"/>
      <w:numFmt w:val="bullet"/>
      <w:lvlText w:val=""/>
      <w:lvlJc w:val="left"/>
      <w:pPr>
        <w:ind w:left="2153" w:hanging="420"/>
      </w:pPr>
      <w:rPr>
        <w:rFonts w:ascii="Wingdings" w:hAnsi="Wingdings" w:hint="default"/>
      </w:rPr>
    </w:lvl>
    <w:lvl w:ilvl="5" w:tplc="0409000D"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B" w:tentative="1">
      <w:start w:val="1"/>
      <w:numFmt w:val="bullet"/>
      <w:lvlText w:val=""/>
      <w:lvlJc w:val="left"/>
      <w:pPr>
        <w:ind w:left="3413" w:hanging="420"/>
      </w:pPr>
      <w:rPr>
        <w:rFonts w:ascii="Wingdings" w:hAnsi="Wingdings" w:hint="default"/>
      </w:rPr>
    </w:lvl>
    <w:lvl w:ilvl="8" w:tplc="0409000D" w:tentative="1">
      <w:start w:val="1"/>
      <w:numFmt w:val="bullet"/>
      <w:lvlText w:val=""/>
      <w:lvlJc w:val="left"/>
      <w:pPr>
        <w:ind w:left="3833" w:hanging="420"/>
      </w:pPr>
      <w:rPr>
        <w:rFonts w:ascii="Wingdings" w:hAnsi="Wingdings" w:hint="default"/>
      </w:rPr>
    </w:lvl>
  </w:abstractNum>
  <w:abstractNum w:abstractNumId="3" w15:restartNumberingAfterBreak="0">
    <w:nsid w:val="04E16AB3"/>
    <w:multiLevelType w:val="hybridMultilevel"/>
    <w:tmpl w:val="5D366608"/>
    <w:lvl w:ilvl="0" w:tplc="EE4A44B2">
      <w:start w:val="38"/>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7D220E5"/>
    <w:multiLevelType w:val="hybridMultilevel"/>
    <w:tmpl w:val="5F8E40FC"/>
    <w:lvl w:ilvl="0" w:tplc="A80C6476">
      <w:start w:val="1"/>
      <w:numFmt w:val="bullet"/>
      <w:lvlText w:val="−"/>
      <w:lvlJc w:val="left"/>
      <w:pPr>
        <w:ind w:left="800" w:hanging="400"/>
      </w:pPr>
      <w:rPr>
        <w:rFonts w:ascii="Calibri" w:hAnsi="Calibri"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096C367E"/>
    <w:multiLevelType w:val="hybridMultilevel"/>
    <w:tmpl w:val="92962A60"/>
    <w:lvl w:ilvl="0" w:tplc="2A3818FE">
      <w:start w:val="1"/>
      <w:numFmt w:val="bullet"/>
      <w:lvlText w:val=""/>
      <w:lvlJc w:val="left"/>
      <w:pPr>
        <w:tabs>
          <w:tab w:val="num" w:pos="720"/>
        </w:tabs>
        <w:ind w:left="720" w:hanging="360"/>
      </w:pPr>
      <w:rPr>
        <w:rFonts w:ascii="Symbol" w:hAnsi="Symbol" w:hint="default"/>
      </w:rPr>
    </w:lvl>
    <w:lvl w:ilvl="1" w:tplc="2CD078DC">
      <w:start w:val="129"/>
      <w:numFmt w:val="bullet"/>
      <w:lvlText w:val="o"/>
      <w:lvlJc w:val="left"/>
      <w:pPr>
        <w:tabs>
          <w:tab w:val="num" w:pos="1440"/>
        </w:tabs>
        <w:ind w:left="1440" w:hanging="360"/>
      </w:pPr>
      <w:rPr>
        <w:rFonts w:ascii="Courier New" w:hAnsi="Courier New" w:hint="default"/>
      </w:rPr>
    </w:lvl>
    <w:lvl w:ilvl="2" w:tplc="F0F8FFF6">
      <w:start w:val="129"/>
      <w:numFmt w:val="bullet"/>
      <w:lvlText w:val=""/>
      <w:lvlJc w:val="left"/>
      <w:pPr>
        <w:tabs>
          <w:tab w:val="num" w:pos="2160"/>
        </w:tabs>
        <w:ind w:left="2160" w:hanging="360"/>
      </w:pPr>
      <w:rPr>
        <w:rFonts w:ascii="Wingdings" w:hAnsi="Wingdings" w:hint="default"/>
      </w:rPr>
    </w:lvl>
    <w:lvl w:ilvl="3" w:tplc="4A52AAA0" w:tentative="1">
      <w:start w:val="1"/>
      <w:numFmt w:val="bullet"/>
      <w:lvlText w:val=""/>
      <w:lvlJc w:val="left"/>
      <w:pPr>
        <w:tabs>
          <w:tab w:val="num" w:pos="2880"/>
        </w:tabs>
        <w:ind w:left="2880" w:hanging="360"/>
      </w:pPr>
      <w:rPr>
        <w:rFonts w:ascii="Symbol" w:hAnsi="Symbol" w:hint="default"/>
      </w:rPr>
    </w:lvl>
    <w:lvl w:ilvl="4" w:tplc="2CF41166" w:tentative="1">
      <w:start w:val="1"/>
      <w:numFmt w:val="bullet"/>
      <w:lvlText w:val=""/>
      <w:lvlJc w:val="left"/>
      <w:pPr>
        <w:tabs>
          <w:tab w:val="num" w:pos="3600"/>
        </w:tabs>
        <w:ind w:left="3600" w:hanging="360"/>
      </w:pPr>
      <w:rPr>
        <w:rFonts w:ascii="Symbol" w:hAnsi="Symbol" w:hint="default"/>
      </w:rPr>
    </w:lvl>
    <w:lvl w:ilvl="5" w:tplc="F216C998" w:tentative="1">
      <w:start w:val="1"/>
      <w:numFmt w:val="bullet"/>
      <w:lvlText w:val=""/>
      <w:lvlJc w:val="left"/>
      <w:pPr>
        <w:tabs>
          <w:tab w:val="num" w:pos="4320"/>
        </w:tabs>
        <w:ind w:left="4320" w:hanging="360"/>
      </w:pPr>
      <w:rPr>
        <w:rFonts w:ascii="Symbol" w:hAnsi="Symbol" w:hint="default"/>
      </w:rPr>
    </w:lvl>
    <w:lvl w:ilvl="6" w:tplc="623E66D4" w:tentative="1">
      <w:start w:val="1"/>
      <w:numFmt w:val="bullet"/>
      <w:lvlText w:val=""/>
      <w:lvlJc w:val="left"/>
      <w:pPr>
        <w:tabs>
          <w:tab w:val="num" w:pos="5040"/>
        </w:tabs>
        <w:ind w:left="5040" w:hanging="360"/>
      </w:pPr>
      <w:rPr>
        <w:rFonts w:ascii="Symbol" w:hAnsi="Symbol" w:hint="default"/>
      </w:rPr>
    </w:lvl>
    <w:lvl w:ilvl="7" w:tplc="4C7A6FE6" w:tentative="1">
      <w:start w:val="1"/>
      <w:numFmt w:val="bullet"/>
      <w:lvlText w:val=""/>
      <w:lvlJc w:val="left"/>
      <w:pPr>
        <w:tabs>
          <w:tab w:val="num" w:pos="5760"/>
        </w:tabs>
        <w:ind w:left="5760" w:hanging="360"/>
      </w:pPr>
      <w:rPr>
        <w:rFonts w:ascii="Symbol" w:hAnsi="Symbol" w:hint="default"/>
      </w:rPr>
    </w:lvl>
    <w:lvl w:ilvl="8" w:tplc="332A2DB6"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CE521E3"/>
    <w:multiLevelType w:val="hybridMultilevel"/>
    <w:tmpl w:val="674655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1FEB44AC"/>
    <w:multiLevelType w:val="hybridMultilevel"/>
    <w:tmpl w:val="FBD81700"/>
    <w:lvl w:ilvl="0" w:tplc="F8D24C56">
      <w:start w:val="1"/>
      <w:numFmt w:val="upp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1091E23"/>
    <w:multiLevelType w:val="hybridMultilevel"/>
    <w:tmpl w:val="4CCA509A"/>
    <w:lvl w:ilvl="0" w:tplc="04090009">
      <w:start w:val="1"/>
      <w:numFmt w:val="bullet"/>
      <w:lvlText w:val=""/>
      <w:lvlJc w:val="left"/>
      <w:pPr>
        <w:ind w:left="1251" w:hanging="400"/>
      </w:pPr>
      <w:rPr>
        <w:rFonts w:ascii="Wingdings" w:hAnsi="Wingdings" w:hint="default"/>
      </w:rPr>
    </w:lvl>
    <w:lvl w:ilvl="1" w:tplc="A80C6476">
      <w:start w:val="1"/>
      <w:numFmt w:val="bullet"/>
      <w:lvlText w:val="−"/>
      <w:lvlJc w:val="left"/>
      <w:pPr>
        <w:ind w:left="1651" w:hanging="400"/>
      </w:pPr>
      <w:rPr>
        <w:rFonts w:ascii="Calibri" w:hAnsi="Calibri" w:cs="Times New Roman" w:hint="default"/>
      </w:rPr>
    </w:lvl>
    <w:lvl w:ilvl="2" w:tplc="3BBE752A">
      <w:start w:val="1"/>
      <w:numFmt w:val="bullet"/>
      <w:lvlText w:val="•"/>
      <w:lvlJc w:val="left"/>
      <w:pPr>
        <w:ind w:left="2051" w:hanging="400"/>
      </w:pPr>
      <w:rPr>
        <w:rFonts w:ascii="Arial" w:hAnsi="Arial" w:cs="Times New Roman" w:hint="default"/>
      </w:rPr>
    </w:lvl>
    <w:lvl w:ilvl="3" w:tplc="04090001">
      <w:start w:val="1"/>
      <w:numFmt w:val="bullet"/>
      <w:lvlText w:val=""/>
      <w:lvlJc w:val="left"/>
      <w:pPr>
        <w:ind w:left="2451" w:hanging="400"/>
      </w:pPr>
      <w:rPr>
        <w:rFonts w:ascii="Wingdings" w:hAnsi="Wingdings" w:hint="default"/>
      </w:rPr>
    </w:lvl>
    <w:lvl w:ilvl="4" w:tplc="04090003">
      <w:start w:val="1"/>
      <w:numFmt w:val="bullet"/>
      <w:lvlText w:val=""/>
      <w:lvlJc w:val="left"/>
      <w:pPr>
        <w:ind w:left="2851" w:hanging="400"/>
      </w:pPr>
      <w:rPr>
        <w:rFonts w:ascii="Wingdings" w:hAnsi="Wingdings" w:hint="default"/>
      </w:rPr>
    </w:lvl>
    <w:lvl w:ilvl="5" w:tplc="04090005">
      <w:start w:val="1"/>
      <w:numFmt w:val="bullet"/>
      <w:lvlText w:val=""/>
      <w:lvlJc w:val="left"/>
      <w:pPr>
        <w:ind w:left="3251" w:hanging="400"/>
      </w:pPr>
      <w:rPr>
        <w:rFonts w:ascii="Wingdings" w:hAnsi="Wingdings" w:hint="default"/>
      </w:rPr>
    </w:lvl>
    <w:lvl w:ilvl="6" w:tplc="04090001">
      <w:start w:val="1"/>
      <w:numFmt w:val="bullet"/>
      <w:lvlText w:val=""/>
      <w:lvlJc w:val="left"/>
      <w:pPr>
        <w:ind w:left="3651" w:hanging="400"/>
      </w:pPr>
      <w:rPr>
        <w:rFonts w:ascii="Wingdings" w:hAnsi="Wingdings" w:hint="default"/>
      </w:rPr>
    </w:lvl>
    <w:lvl w:ilvl="7" w:tplc="04090003">
      <w:start w:val="1"/>
      <w:numFmt w:val="bullet"/>
      <w:lvlText w:val=""/>
      <w:lvlJc w:val="left"/>
      <w:pPr>
        <w:ind w:left="4051" w:hanging="400"/>
      </w:pPr>
      <w:rPr>
        <w:rFonts w:ascii="Wingdings" w:hAnsi="Wingdings" w:hint="default"/>
      </w:rPr>
    </w:lvl>
    <w:lvl w:ilvl="8" w:tplc="04090005">
      <w:start w:val="1"/>
      <w:numFmt w:val="bullet"/>
      <w:lvlText w:val=""/>
      <w:lvlJc w:val="left"/>
      <w:pPr>
        <w:ind w:left="4451" w:hanging="400"/>
      </w:pPr>
      <w:rPr>
        <w:rFonts w:ascii="Wingdings" w:hAnsi="Wingdings" w:hint="default"/>
      </w:rPr>
    </w:lvl>
  </w:abstractNum>
  <w:abstractNum w:abstractNumId="10" w15:restartNumberingAfterBreak="0">
    <w:nsid w:val="21A15670"/>
    <w:multiLevelType w:val="hybridMultilevel"/>
    <w:tmpl w:val="8DF8060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2FB3030"/>
    <w:multiLevelType w:val="hybridMultilevel"/>
    <w:tmpl w:val="ECF64AF4"/>
    <w:lvl w:ilvl="0" w:tplc="EE4A44B2">
      <w:start w:val="38"/>
      <w:numFmt w:val="bullet"/>
      <w:lvlText w:val="-"/>
      <w:lvlJc w:val="left"/>
      <w:pPr>
        <w:tabs>
          <w:tab w:val="num" w:pos="720"/>
        </w:tabs>
        <w:ind w:left="720" w:hanging="360"/>
      </w:pPr>
      <w:rPr>
        <w:rFonts w:ascii="Times New Roman" w:eastAsia="ＭＳ 明朝" w:hAnsi="Times New Roman" w:cs="Times New Roman" w:hint="default"/>
      </w:rPr>
    </w:lvl>
    <w:lvl w:ilvl="1" w:tplc="EE4A44B2">
      <w:start w:val="38"/>
      <w:numFmt w:val="bullet"/>
      <w:lvlText w:val="-"/>
      <w:lvlJc w:val="left"/>
      <w:pPr>
        <w:ind w:left="1440" w:hanging="360"/>
      </w:pPr>
      <w:rPr>
        <w:rFonts w:ascii="Times New Roman" w:eastAsia="ＭＳ 明朝" w:hAnsi="Times New Roman" w:cs="Times New Roman" w:hint="default"/>
      </w:rPr>
    </w:lvl>
    <w:lvl w:ilvl="2" w:tplc="07382CC0" w:tentative="1">
      <w:start w:val="1"/>
      <w:numFmt w:val="bullet"/>
      <w:lvlText w:val=""/>
      <w:lvlJc w:val="left"/>
      <w:pPr>
        <w:tabs>
          <w:tab w:val="num" w:pos="2160"/>
        </w:tabs>
        <w:ind w:left="2160" w:hanging="360"/>
      </w:pPr>
      <w:rPr>
        <w:rFonts w:ascii="Symbol" w:hAnsi="Symbol" w:hint="default"/>
      </w:rPr>
    </w:lvl>
    <w:lvl w:ilvl="3" w:tplc="2C7E4D42" w:tentative="1">
      <w:start w:val="1"/>
      <w:numFmt w:val="bullet"/>
      <w:lvlText w:val=""/>
      <w:lvlJc w:val="left"/>
      <w:pPr>
        <w:tabs>
          <w:tab w:val="num" w:pos="2880"/>
        </w:tabs>
        <w:ind w:left="2880" w:hanging="360"/>
      </w:pPr>
      <w:rPr>
        <w:rFonts w:ascii="Symbol" w:hAnsi="Symbol" w:hint="default"/>
      </w:rPr>
    </w:lvl>
    <w:lvl w:ilvl="4" w:tplc="51A46826" w:tentative="1">
      <w:start w:val="1"/>
      <w:numFmt w:val="bullet"/>
      <w:lvlText w:val=""/>
      <w:lvlJc w:val="left"/>
      <w:pPr>
        <w:tabs>
          <w:tab w:val="num" w:pos="3600"/>
        </w:tabs>
        <w:ind w:left="3600" w:hanging="360"/>
      </w:pPr>
      <w:rPr>
        <w:rFonts w:ascii="Symbol" w:hAnsi="Symbol" w:hint="default"/>
      </w:rPr>
    </w:lvl>
    <w:lvl w:ilvl="5" w:tplc="E7DEB0AA" w:tentative="1">
      <w:start w:val="1"/>
      <w:numFmt w:val="bullet"/>
      <w:lvlText w:val=""/>
      <w:lvlJc w:val="left"/>
      <w:pPr>
        <w:tabs>
          <w:tab w:val="num" w:pos="4320"/>
        </w:tabs>
        <w:ind w:left="4320" w:hanging="360"/>
      </w:pPr>
      <w:rPr>
        <w:rFonts w:ascii="Symbol" w:hAnsi="Symbol" w:hint="default"/>
      </w:rPr>
    </w:lvl>
    <w:lvl w:ilvl="6" w:tplc="093449C0" w:tentative="1">
      <w:start w:val="1"/>
      <w:numFmt w:val="bullet"/>
      <w:lvlText w:val=""/>
      <w:lvlJc w:val="left"/>
      <w:pPr>
        <w:tabs>
          <w:tab w:val="num" w:pos="5040"/>
        </w:tabs>
        <w:ind w:left="5040" w:hanging="360"/>
      </w:pPr>
      <w:rPr>
        <w:rFonts w:ascii="Symbol" w:hAnsi="Symbol" w:hint="default"/>
      </w:rPr>
    </w:lvl>
    <w:lvl w:ilvl="7" w:tplc="B71E94C0" w:tentative="1">
      <w:start w:val="1"/>
      <w:numFmt w:val="bullet"/>
      <w:lvlText w:val=""/>
      <w:lvlJc w:val="left"/>
      <w:pPr>
        <w:tabs>
          <w:tab w:val="num" w:pos="5760"/>
        </w:tabs>
        <w:ind w:left="5760" w:hanging="360"/>
      </w:pPr>
      <w:rPr>
        <w:rFonts w:ascii="Symbol" w:hAnsi="Symbol" w:hint="default"/>
      </w:rPr>
    </w:lvl>
    <w:lvl w:ilvl="8" w:tplc="FFBECE02"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2D1E0FFB"/>
    <w:multiLevelType w:val="hybridMultilevel"/>
    <w:tmpl w:val="BA7EF75E"/>
    <w:lvl w:ilvl="0" w:tplc="01DC98C2">
      <w:start w:val="38"/>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E181963"/>
    <w:multiLevelType w:val="hybridMultilevel"/>
    <w:tmpl w:val="C00E82B8"/>
    <w:lvl w:ilvl="0" w:tplc="104A3A30">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74D3ED7"/>
    <w:multiLevelType w:val="hybridMultilevel"/>
    <w:tmpl w:val="D85CBB04"/>
    <w:lvl w:ilvl="0" w:tplc="EE4A44B2">
      <w:start w:val="38"/>
      <w:numFmt w:val="bullet"/>
      <w:lvlText w:val="-"/>
      <w:lvlJc w:val="left"/>
      <w:pPr>
        <w:ind w:left="1140" w:hanging="420"/>
      </w:pPr>
      <w:rPr>
        <w:rFonts w:ascii="Times New Roman" w:eastAsia="ＭＳ 明朝"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7" w15:restartNumberingAfterBreak="0">
    <w:nsid w:val="3EB03388"/>
    <w:multiLevelType w:val="hybridMultilevel"/>
    <w:tmpl w:val="5E8EC91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1D12E21"/>
    <w:multiLevelType w:val="hybridMultilevel"/>
    <w:tmpl w:val="C700EF9E"/>
    <w:lvl w:ilvl="0" w:tplc="EE4A44B2">
      <w:start w:val="38"/>
      <w:numFmt w:val="bullet"/>
      <w:lvlText w:val="-"/>
      <w:lvlJc w:val="left"/>
      <w:pPr>
        <w:ind w:left="477" w:hanging="420"/>
      </w:pPr>
      <w:rPr>
        <w:rFonts w:ascii="Times New Roman" w:eastAsia="ＭＳ 明朝" w:hAnsi="Times New Roman" w:cs="Times New Roman" w:hint="default"/>
      </w:rPr>
    </w:lvl>
    <w:lvl w:ilvl="1" w:tplc="0409000B" w:tentative="1">
      <w:start w:val="1"/>
      <w:numFmt w:val="bullet"/>
      <w:lvlText w:val=""/>
      <w:lvlJc w:val="left"/>
      <w:pPr>
        <w:ind w:left="897" w:hanging="420"/>
      </w:pPr>
      <w:rPr>
        <w:rFonts w:ascii="Wingdings" w:hAnsi="Wingdings" w:hint="default"/>
      </w:rPr>
    </w:lvl>
    <w:lvl w:ilvl="2" w:tplc="0409000D" w:tentative="1">
      <w:start w:val="1"/>
      <w:numFmt w:val="bullet"/>
      <w:lvlText w:val=""/>
      <w:lvlJc w:val="left"/>
      <w:pPr>
        <w:ind w:left="1317" w:hanging="420"/>
      </w:pPr>
      <w:rPr>
        <w:rFonts w:ascii="Wingdings" w:hAnsi="Wingdings" w:hint="default"/>
      </w:rPr>
    </w:lvl>
    <w:lvl w:ilvl="3" w:tplc="04090001" w:tentative="1">
      <w:start w:val="1"/>
      <w:numFmt w:val="bullet"/>
      <w:lvlText w:val=""/>
      <w:lvlJc w:val="left"/>
      <w:pPr>
        <w:ind w:left="1737" w:hanging="420"/>
      </w:pPr>
      <w:rPr>
        <w:rFonts w:ascii="Wingdings" w:hAnsi="Wingdings" w:hint="default"/>
      </w:rPr>
    </w:lvl>
    <w:lvl w:ilvl="4" w:tplc="0409000B" w:tentative="1">
      <w:start w:val="1"/>
      <w:numFmt w:val="bullet"/>
      <w:lvlText w:val=""/>
      <w:lvlJc w:val="left"/>
      <w:pPr>
        <w:ind w:left="2157" w:hanging="420"/>
      </w:pPr>
      <w:rPr>
        <w:rFonts w:ascii="Wingdings" w:hAnsi="Wingdings" w:hint="default"/>
      </w:rPr>
    </w:lvl>
    <w:lvl w:ilvl="5" w:tplc="0409000D" w:tentative="1">
      <w:start w:val="1"/>
      <w:numFmt w:val="bullet"/>
      <w:lvlText w:val=""/>
      <w:lvlJc w:val="left"/>
      <w:pPr>
        <w:ind w:left="2577" w:hanging="420"/>
      </w:pPr>
      <w:rPr>
        <w:rFonts w:ascii="Wingdings" w:hAnsi="Wingdings" w:hint="default"/>
      </w:rPr>
    </w:lvl>
    <w:lvl w:ilvl="6" w:tplc="04090001" w:tentative="1">
      <w:start w:val="1"/>
      <w:numFmt w:val="bullet"/>
      <w:lvlText w:val=""/>
      <w:lvlJc w:val="left"/>
      <w:pPr>
        <w:ind w:left="2997" w:hanging="420"/>
      </w:pPr>
      <w:rPr>
        <w:rFonts w:ascii="Wingdings" w:hAnsi="Wingdings" w:hint="default"/>
      </w:rPr>
    </w:lvl>
    <w:lvl w:ilvl="7" w:tplc="0409000B" w:tentative="1">
      <w:start w:val="1"/>
      <w:numFmt w:val="bullet"/>
      <w:lvlText w:val=""/>
      <w:lvlJc w:val="left"/>
      <w:pPr>
        <w:ind w:left="3417" w:hanging="420"/>
      </w:pPr>
      <w:rPr>
        <w:rFonts w:ascii="Wingdings" w:hAnsi="Wingdings" w:hint="default"/>
      </w:rPr>
    </w:lvl>
    <w:lvl w:ilvl="8" w:tplc="0409000D" w:tentative="1">
      <w:start w:val="1"/>
      <w:numFmt w:val="bullet"/>
      <w:lvlText w:val=""/>
      <w:lvlJc w:val="left"/>
      <w:pPr>
        <w:ind w:left="3837" w:hanging="420"/>
      </w:pPr>
      <w:rPr>
        <w:rFonts w:ascii="Wingdings" w:hAnsi="Wingdings" w:hint="default"/>
      </w:rPr>
    </w:lvl>
  </w:abstractNum>
  <w:abstractNum w:abstractNumId="19" w15:restartNumberingAfterBreak="0">
    <w:nsid w:val="4267240D"/>
    <w:multiLevelType w:val="hybridMultilevel"/>
    <w:tmpl w:val="8E24A16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56234C0F"/>
    <w:multiLevelType w:val="hybridMultilevel"/>
    <w:tmpl w:val="2076C2CA"/>
    <w:lvl w:ilvl="0" w:tplc="EE4A44B2">
      <w:start w:val="38"/>
      <w:numFmt w:val="bullet"/>
      <w:lvlText w:val="-"/>
      <w:lvlJc w:val="left"/>
      <w:pPr>
        <w:ind w:left="477" w:hanging="420"/>
      </w:pPr>
      <w:rPr>
        <w:rFonts w:ascii="Times New Roman" w:eastAsia="ＭＳ 明朝" w:hAnsi="Times New Roman" w:cs="Times New Roman" w:hint="default"/>
      </w:rPr>
    </w:lvl>
    <w:lvl w:ilvl="1" w:tplc="0409000B">
      <w:start w:val="1"/>
      <w:numFmt w:val="bullet"/>
      <w:lvlText w:val=""/>
      <w:lvlJc w:val="left"/>
      <w:pPr>
        <w:ind w:left="897" w:hanging="420"/>
      </w:pPr>
      <w:rPr>
        <w:rFonts w:ascii="Wingdings" w:hAnsi="Wingdings" w:hint="default"/>
      </w:rPr>
    </w:lvl>
    <w:lvl w:ilvl="2" w:tplc="0409000D" w:tentative="1">
      <w:start w:val="1"/>
      <w:numFmt w:val="bullet"/>
      <w:lvlText w:val=""/>
      <w:lvlJc w:val="left"/>
      <w:pPr>
        <w:ind w:left="1317" w:hanging="420"/>
      </w:pPr>
      <w:rPr>
        <w:rFonts w:ascii="Wingdings" w:hAnsi="Wingdings" w:hint="default"/>
      </w:rPr>
    </w:lvl>
    <w:lvl w:ilvl="3" w:tplc="04090001" w:tentative="1">
      <w:start w:val="1"/>
      <w:numFmt w:val="bullet"/>
      <w:lvlText w:val=""/>
      <w:lvlJc w:val="left"/>
      <w:pPr>
        <w:ind w:left="1737" w:hanging="420"/>
      </w:pPr>
      <w:rPr>
        <w:rFonts w:ascii="Wingdings" w:hAnsi="Wingdings" w:hint="default"/>
      </w:rPr>
    </w:lvl>
    <w:lvl w:ilvl="4" w:tplc="0409000B" w:tentative="1">
      <w:start w:val="1"/>
      <w:numFmt w:val="bullet"/>
      <w:lvlText w:val=""/>
      <w:lvlJc w:val="left"/>
      <w:pPr>
        <w:ind w:left="2157" w:hanging="420"/>
      </w:pPr>
      <w:rPr>
        <w:rFonts w:ascii="Wingdings" w:hAnsi="Wingdings" w:hint="default"/>
      </w:rPr>
    </w:lvl>
    <w:lvl w:ilvl="5" w:tplc="0409000D" w:tentative="1">
      <w:start w:val="1"/>
      <w:numFmt w:val="bullet"/>
      <w:lvlText w:val=""/>
      <w:lvlJc w:val="left"/>
      <w:pPr>
        <w:ind w:left="2577" w:hanging="420"/>
      </w:pPr>
      <w:rPr>
        <w:rFonts w:ascii="Wingdings" w:hAnsi="Wingdings" w:hint="default"/>
      </w:rPr>
    </w:lvl>
    <w:lvl w:ilvl="6" w:tplc="04090001" w:tentative="1">
      <w:start w:val="1"/>
      <w:numFmt w:val="bullet"/>
      <w:lvlText w:val=""/>
      <w:lvlJc w:val="left"/>
      <w:pPr>
        <w:ind w:left="2997" w:hanging="420"/>
      </w:pPr>
      <w:rPr>
        <w:rFonts w:ascii="Wingdings" w:hAnsi="Wingdings" w:hint="default"/>
      </w:rPr>
    </w:lvl>
    <w:lvl w:ilvl="7" w:tplc="0409000B" w:tentative="1">
      <w:start w:val="1"/>
      <w:numFmt w:val="bullet"/>
      <w:lvlText w:val=""/>
      <w:lvlJc w:val="left"/>
      <w:pPr>
        <w:ind w:left="3417" w:hanging="420"/>
      </w:pPr>
      <w:rPr>
        <w:rFonts w:ascii="Wingdings" w:hAnsi="Wingdings" w:hint="default"/>
      </w:rPr>
    </w:lvl>
    <w:lvl w:ilvl="8" w:tplc="0409000D" w:tentative="1">
      <w:start w:val="1"/>
      <w:numFmt w:val="bullet"/>
      <w:lvlText w:val=""/>
      <w:lvlJc w:val="left"/>
      <w:pPr>
        <w:ind w:left="3837" w:hanging="420"/>
      </w:pPr>
      <w:rPr>
        <w:rFonts w:ascii="Wingdings" w:hAnsi="Wingdings" w:hint="default"/>
      </w:rPr>
    </w:lvl>
  </w:abstractNum>
  <w:abstractNum w:abstractNumId="21"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15:restartNumberingAfterBreak="0">
    <w:nsid w:val="59304B56"/>
    <w:multiLevelType w:val="hybridMultilevel"/>
    <w:tmpl w:val="558EA41E"/>
    <w:lvl w:ilvl="0" w:tplc="976C765E">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4" w15:restartNumberingAfterBreak="0">
    <w:nsid w:val="724648D9"/>
    <w:multiLevelType w:val="hybridMultilevel"/>
    <w:tmpl w:val="1D6E4FB0"/>
    <w:lvl w:ilvl="0" w:tplc="457AE6AE">
      <w:start w:val="1"/>
      <w:numFmt w:val="bullet"/>
      <w:lvlText w:val="-"/>
      <w:lvlJc w:val="left"/>
      <w:pPr>
        <w:ind w:left="720" w:hanging="360"/>
      </w:pPr>
      <w:rPr>
        <w:rFonts w:ascii="Times New Roman" w:eastAsiaTheme="minorEastAsia" w:hAnsi="Times New Roman" w:cs="Times New Roman"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5" w15:restartNumberingAfterBreak="0">
    <w:nsid w:val="74246904"/>
    <w:multiLevelType w:val="hybridMultilevel"/>
    <w:tmpl w:val="BEDC733C"/>
    <w:lvl w:ilvl="0" w:tplc="4F9A452A">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BDC01E9"/>
    <w:multiLevelType w:val="hybridMultilevel"/>
    <w:tmpl w:val="6E9CE47E"/>
    <w:lvl w:ilvl="0" w:tplc="072A3EB0">
      <w:start w:val="1"/>
      <w:numFmt w:val="upperLetter"/>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7F813DF9"/>
    <w:multiLevelType w:val="hybridMultilevel"/>
    <w:tmpl w:val="55785EB6"/>
    <w:lvl w:ilvl="0" w:tplc="21D0AECC">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3"/>
  </w:num>
  <w:num w:numId="3">
    <w:abstractNumId w:val="15"/>
  </w:num>
  <w:num w:numId="4">
    <w:abstractNumId w:val="7"/>
  </w:num>
  <w:num w:numId="5">
    <w:abstractNumId w:val="26"/>
  </w:num>
  <w:num w:numId="6">
    <w:abstractNumId w:val="21"/>
  </w:num>
  <w:num w:numId="7">
    <w:abstractNumId w:val="13"/>
  </w:num>
  <w:num w:numId="8">
    <w:abstractNumId w:val="19"/>
  </w:num>
  <w:num w:numId="9">
    <w:abstractNumId w:val="12"/>
  </w:num>
  <w:num w:numId="10">
    <w:abstractNumId w:val="1"/>
  </w:num>
  <w:num w:numId="11">
    <w:abstractNumId w:val="6"/>
  </w:num>
  <w:num w:numId="12">
    <w:abstractNumId w:val="17"/>
  </w:num>
  <w:num w:numId="13">
    <w:abstractNumId w:val="14"/>
  </w:num>
  <w:num w:numId="14">
    <w:abstractNumId w:val="24"/>
  </w:num>
  <w:num w:numId="15">
    <w:abstractNumId w:val="5"/>
  </w:num>
  <w:num w:numId="16">
    <w:abstractNumId w:val="25"/>
  </w:num>
  <w:num w:numId="17">
    <w:abstractNumId w:val="27"/>
  </w:num>
  <w:num w:numId="18">
    <w:abstractNumId w:val="16"/>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8"/>
  </w:num>
  <w:num w:numId="22">
    <w:abstractNumId w:val="10"/>
  </w:num>
  <w:num w:numId="23">
    <w:abstractNumId w:val="2"/>
  </w:num>
  <w:num w:numId="24">
    <w:abstractNumId w:val="3"/>
  </w:num>
  <w:num w:numId="25">
    <w:abstractNumId w:val="22"/>
  </w:num>
  <w:num w:numId="26">
    <w:abstractNumId w:val="18"/>
  </w:num>
  <w:num w:numId="27">
    <w:abstractNumId w:val="20"/>
  </w:num>
  <w:num w:numId="28">
    <w:abstractNumId w:val="28"/>
  </w:num>
  <w:num w:numId="29">
    <w:abstractNumId w:val="4"/>
  </w:num>
  <w:num w:numId="30">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activeWritingStyle w:appName="MSWord" w:lang="en-GB" w:vendorID="64" w:dllVersion="131078" w:nlCheck="1" w:checkStyle="0"/>
  <w:activeWritingStyle w:appName="MSWord" w:lang="en-US" w:vendorID="64" w:dllVersion="131078" w:nlCheck="1" w:checkStyle="0"/>
  <w:activeWritingStyle w:appName="MSWord" w:lang="ja-JP"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837"/>
    <w:rsid w:val="00001A1F"/>
    <w:rsid w:val="00001ADC"/>
    <w:rsid w:val="00001BCB"/>
    <w:rsid w:val="00001BF1"/>
    <w:rsid w:val="0000228E"/>
    <w:rsid w:val="000022AE"/>
    <w:rsid w:val="00002536"/>
    <w:rsid w:val="0000255B"/>
    <w:rsid w:val="0000269E"/>
    <w:rsid w:val="00002AFC"/>
    <w:rsid w:val="00003973"/>
    <w:rsid w:val="00003A56"/>
    <w:rsid w:val="00003F7F"/>
    <w:rsid w:val="0000408B"/>
    <w:rsid w:val="000041B5"/>
    <w:rsid w:val="000044B4"/>
    <w:rsid w:val="00004995"/>
    <w:rsid w:val="00004C7C"/>
    <w:rsid w:val="00004DDA"/>
    <w:rsid w:val="0000522B"/>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F10"/>
    <w:rsid w:val="00007F20"/>
    <w:rsid w:val="0001012D"/>
    <w:rsid w:val="0001038D"/>
    <w:rsid w:val="00010B6C"/>
    <w:rsid w:val="00010F71"/>
    <w:rsid w:val="00011885"/>
    <w:rsid w:val="00011941"/>
    <w:rsid w:val="00011A35"/>
    <w:rsid w:val="000120DA"/>
    <w:rsid w:val="0001241A"/>
    <w:rsid w:val="0001243E"/>
    <w:rsid w:val="00012506"/>
    <w:rsid w:val="0001251B"/>
    <w:rsid w:val="0001297C"/>
    <w:rsid w:val="00012C0A"/>
    <w:rsid w:val="00012DFF"/>
    <w:rsid w:val="00012E98"/>
    <w:rsid w:val="000139A9"/>
    <w:rsid w:val="00013B31"/>
    <w:rsid w:val="00015001"/>
    <w:rsid w:val="000153FF"/>
    <w:rsid w:val="00015511"/>
    <w:rsid w:val="00015DC5"/>
    <w:rsid w:val="00016090"/>
    <w:rsid w:val="00016341"/>
    <w:rsid w:val="000164FB"/>
    <w:rsid w:val="00016820"/>
    <w:rsid w:val="00016846"/>
    <w:rsid w:val="0001687D"/>
    <w:rsid w:val="00016BE7"/>
    <w:rsid w:val="00016CBF"/>
    <w:rsid w:val="0001734F"/>
    <w:rsid w:val="000173ED"/>
    <w:rsid w:val="00017929"/>
    <w:rsid w:val="00017C75"/>
    <w:rsid w:val="0002046B"/>
    <w:rsid w:val="000207C3"/>
    <w:rsid w:val="000207C6"/>
    <w:rsid w:val="000208F2"/>
    <w:rsid w:val="00020D76"/>
    <w:rsid w:val="00021469"/>
    <w:rsid w:val="00021545"/>
    <w:rsid w:val="000216F1"/>
    <w:rsid w:val="000219CD"/>
    <w:rsid w:val="00021AF7"/>
    <w:rsid w:val="00021C12"/>
    <w:rsid w:val="00022E12"/>
    <w:rsid w:val="00022EC9"/>
    <w:rsid w:val="000233B7"/>
    <w:rsid w:val="00024132"/>
    <w:rsid w:val="000243FB"/>
    <w:rsid w:val="00024474"/>
    <w:rsid w:val="0002447B"/>
    <w:rsid w:val="00024ABF"/>
    <w:rsid w:val="00025658"/>
    <w:rsid w:val="00025B78"/>
    <w:rsid w:val="00025D34"/>
    <w:rsid w:val="00025D3B"/>
    <w:rsid w:val="00025F9F"/>
    <w:rsid w:val="0002724D"/>
    <w:rsid w:val="0002786C"/>
    <w:rsid w:val="00027A3C"/>
    <w:rsid w:val="0003016F"/>
    <w:rsid w:val="0003024D"/>
    <w:rsid w:val="00031738"/>
    <w:rsid w:val="000319C0"/>
    <w:rsid w:val="00031A54"/>
    <w:rsid w:val="00031B8A"/>
    <w:rsid w:val="00031F78"/>
    <w:rsid w:val="000322B6"/>
    <w:rsid w:val="00032415"/>
    <w:rsid w:val="00032526"/>
    <w:rsid w:val="000325D4"/>
    <w:rsid w:val="00032E59"/>
    <w:rsid w:val="00033479"/>
    <w:rsid w:val="00033641"/>
    <w:rsid w:val="000339FC"/>
    <w:rsid w:val="00033AEC"/>
    <w:rsid w:val="00033E6D"/>
    <w:rsid w:val="00033ED9"/>
    <w:rsid w:val="00033F1B"/>
    <w:rsid w:val="00034A93"/>
    <w:rsid w:val="00034DAA"/>
    <w:rsid w:val="00034E72"/>
    <w:rsid w:val="00035038"/>
    <w:rsid w:val="0003518B"/>
    <w:rsid w:val="00035722"/>
    <w:rsid w:val="00035725"/>
    <w:rsid w:val="00035DFE"/>
    <w:rsid w:val="00036696"/>
    <w:rsid w:val="00036917"/>
    <w:rsid w:val="000369AF"/>
    <w:rsid w:val="00036DA7"/>
    <w:rsid w:val="00036F2E"/>
    <w:rsid w:val="000373FB"/>
    <w:rsid w:val="0003782E"/>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16C"/>
    <w:rsid w:val="000445C0"/>
    <w:rsid w:val="00044B96"/>
    <w:rsid w:val="00045994"/>
    <w:rsid w:val="00045E79"/>
    <w:rsid w:val="0004617F"/>
    <w:rsid w:val="0004620F"/>
    <w:rsid w:val="00046576"/>
    <w:rsid w:val="00046BD6"/>
    <w:rsid w:val="00046C36"/>
    <w:rsid w:val="000473AF"/>
    <w:rsid w:val="000474F1"/>
    <w:rsid w:val="00047A14"/>
    <w:rsid w:val="00047C54"/>
    <w:rsid w:val="00047E01"/>
    <w:rsid w:val="00047EB1"/>
    <w:rsid w:val="000501EB"/>
    <w:rsid w:val="000502BD"/>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235"/>
    <w:rsid w:val="000542B5"/>
    <w:rsid w:val="00054622"/>
    <w:rsid w:val="00054BAD"/>
    <w:rsid w:val="00054CED"/>
    <w:rsid w:val="00054FF8"/>
    <w:rsid w:val="00055087"/>
    <w:rsid w:val="000550B8"/>
    <w:rsid w:val="000553DE"/>
    <w:rsid w:val="00055942"/>
    <w:rsid w:val="00055DC7"/>
    <w:rsid w:val="00055F29"/>
    <w:rsid w:val="00056631"/>
    <w:rsid w:val="0005703C"/>
    <w:rsid w:val="000572B0"/>
    <w:rsid w:val="00057481"/>
    <w:rsid w:val="00057896"/>
    <w:rsid w:val="000578B8"/>
    <w:rsid w:val="00057A56"/>
    <w:rsid w:val="00057C70"/>
    <w:rsid w:val="00057F42"/>
    <w:rsid w:val="0006006F"/>
    <w:rsid w:val="000600F3"/>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75C"/>
    <w:rsid w:val="00064E44"/>
    <w:rsid w:val="00065379"/>
    <w:rsid w:val="00065E11"/>
    <w:rsid w:val="0006602B"/>
    <w:rsid w:val="000666D5"/>
    <w:rsid w:val="00066C0C"/>
    <w:rsid w:val="00066EA6"/>
    <w:rsid w:val="00066FD7"/>
    <w:rsid w:val="00067AD3"/>
    <w:rsid w:val="00067B66"/>
    <w:rsid w:val="00067C0A"/>
    <w:rsid w:val="00070323"/>
    <w:rsid w:val="000706B3"/>
    <w:rsid w:val="00070793"/>
    <w:rsid w:val="00070BD1"/>
    <w:rsid w:val="00070EF8"/>
    <w:rsid w:val="00071382"/>
    <w:rsid w:val="00071987"/>
    <w:rsid w:val="00071BE3"/>
    <w:rsid w:val="00071D02"/>
    <w:rsid w:val="00071D9C"/>
    <w:rsid w:val="0007253E"/>
    <w:rsid w:val="000725F2"/>
    <w:rsid w:val="00072953"/>
    <w:rsid w:val="00072998"/>
    <w:rsid w:val="00072BE4"/>
    <w:rsid w:val="00072D04"/>
    <w:rsid w:val="00073046"/>
    <w:rsid w:val="000733C3"/>
    <w:rsid w:val="00073891"/>
    <w:rsid w:val="0007396D"/>
    <w:rsid w:val="00073C77"/>
    <w:rsid w:val="00074417"/>
    <w:rsid w:val="000744DC"/>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1C54"/>
    <w:rsid w:val="0008201A"/>
    <w:rsid w:val="00082A22"/>
    <w:rsid w:val="00082C00"/>
    <w:rsid w:val="00082E51"/>
    <w:rsid w:val="00083382"/>
    <w:rsid w:val="000834F3"/>
    <w:rsid w:val="00083806"/>
    <w:rsid w:val="0008390F"/>
    <w:rsid w:val="00083A43"/>
    <w:rsid w:val="00083DE3"/>
    <w:rsid w:val="000840C3"/>
    <w:rsid w:val="000848F9"/>
    <w:rsid w:val="00084B36"/>
    <w:rsid w:val="00084BBC"/>
    <w:rsid w:val="00084FF3"/>
    <w:rsid w:val="000850E1"/>
    <w:rsid w:val="00085AEE"/>
    <w:rsid w:val="00085BD4"/>
    <w:rsid w:val="00085C27"/>
    <w:rsid w:val="00085DE4"/>
    <w:rsid w:val="0008617D"/>
    <w:rsid w:val="00086246"/>
    <w:rsid w:val="000865C7"/>
    <w:rsid w:val="00086C10"/>
    <w:rsid w:val="00086D89"/>
    <w:rsid w:val="00087061"/>
    <w:rsid w:val="000875FB"/>
    <w:rsid w:val="0008771A"/>
    <w:rsid w:val="00087A7A"/>
    <w:rsid w:val="00087C6A"/>
    <w:rsid w:val="00087F5E"/>
    <w:rsid w:val="000900C9"/>
    <w:rsid w:val="00090984"/>
    <w:rsid w:val="000910C5"/>
    <w:rsid w:val="00091419"/>
    <w:rsid w:val="00091A61"/>
    <w:rsid w:val="000921FC"/>
    <w:rsid w:val="00092268"/>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6E6F"/>
    <w:rsid w:val="00097021"/>
    <w:rsid w:val="000973E8"/>
    <w:rsid w:val="0009747A"/>
    <w:rsid w:val="00097E0F"/>
    <w:rsid w:val="000A0315"/>
    <w:rsid w:val="000A033B"/>
    <w:rsid w:val="000A053B"/>
    <w:rsid w:val="000A07F6"/>
    <w:rsid w:val="000A085D"/>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4F"/>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AE8"/>
    <w:rsid w:val="000A7CC2"/>
    <w:rsid w:val="000A7CF2"/>
    <w:rsid w:val="000B044A"/>
    <w:rsid w:val="000B09C2"/>
    <w:rsid w:val="000B1298"/>
    <w:rsid w:val="000B161F"/>
    <w:rsid w:val="000B16EB"/>
    <w:rsid w:val="000B1BDB"/>
    <w:rsid w:val="000B244F"/>
    <w:rsid w:val="000B265B"/>
    <w:rsid w:val="000B2B16"/>
    <w:rsid w:val="000B31EE"/>
    <w:rsid w:val="000B4059"/>
    <w:rsid w:val="000B442C"/>
    <w:rsid w:val="000B46A2"/>
    <w:rsid w:val="000B4723"/>
    <w:rsid w:val="000B4943"/>
    <w:rsid w:val="000B4E07"/>
    <w:rsid w:val="000B5311"/>
    <w:rsid w:val="000B540E"/>
    <w:rsid w:val="000B5623"/>
    <w:rsid w:val="000B56EA"/>
    <w:rsid w:val="000B5703"/>
    <w:rsid w:val="000B57BE"/>
    <w:rsid w:val="000B63F5"/>
    <w:rsid w:val="000B6737"/>
    <w:rsid w:val="000B74A8"/>
    <w:rsid w:val="000B7F6F"/>
    <w:rsid w:val="000C0010"/>
    <w:rsid w:val="000C01E9"/>
    <w:rsid w:val="000C0B19"/>
    <w:rsid w:val="000C0C09"/>
    <w:rsid w:val="000C0F4D"/>
    <w:rsid w:val="000C1349"/>
    <w:rsid w:val="000C1A9F"/>
    <w:rsid w:val="000C2058"/>
    <w:rsid w:val="000C21A2"/>
    <w:rsid w:val="000C259D"/>
    <w:rsid w:val="000C2B5C"/>
    <w:rsid w:val="000C2E07"/>
    <w:rsid w:val="000C3236"/>
    <w:rsid w:val="000C37F8"/>
    <w:rsid w:val="000C3DF3"/>
    <w:rsid w:val="000C418C"/>
    <w:rsid w:val="000C4389"/>
    <w:rsid w:val="000C43A5"/>
    <w:rsid w:val="000C4489"/>
    <w:rsid w:val="000C49BD"/>
    <w:rsid w:val="000C4A2F"/>
    <w:rsid w:val="000C51B1"/>
    <w:rsid w:val="000C51F8"/>
    <w:rsid w:val="000C5284"/>
    <w:rsid w:val="000C54DC"/>
    <w:rsid w:val="000C55FD"/>
    <w:rsid w:val="000C5850"/>
    <w:rsid w:val="000C58B9"/>
    <w:rsid w:val="000C5F42"/>
    <w:rsid w:val="000C664F"/>
    <w:rsid w:val="000C6658"/>
    <w:rsid w:val="000C6981"/>
    <w:rsid w:val="000C735F"/>
    <w:rsid w:val="000C76AD"/>
    <w:rsid w:val="000C7705"/>
    <w:rsid w:val="000D00B7"/>
    <w:rsid w:val="000D0184"/>
    <w:rsid w:val="000D01A9"/>
    <w:rsid w:val="000D03EA"/>
    <w:rsid w:val="000D0461"/>
    <w:rsid w:val="000D0465"/>
    <w:rsid w:val="000D0F6A"/>
    <w:rsid w:val="000D11BF"/>
    <w:rsid w:val="000D1543"/>
    <w:rsid w:val="000D15AB"/>
    <w:rsid w:val="000D243E"/>
    <w:rsid w:val="000D26B1"/>
    <w:rsid w:val="000D2BBB"/>
    <w:rsid w:val="000D2E77"/>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09"/>
    <w:rsid w:val="000D6B81"/>
    <w:rsid w:val="000D6FD8"/>
    <w:rsid w:val="000D749E"/>
    <w:rsid w:val="000D7D6C"/>
    <w:rsid w:val="000D7E41"/>
    <w:rsid w:val="000D7EAE"/>
    <w:rsid w:val="000E009E"/>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F0059"/>
    <w:rsid w:val="000F01EC"/>
    <w:rsid w:val="000F04D8"/>
    <w:rsid w:val="000F0687"/>
    <w:rsid w:val="000F095C"/>
    <w:rsid w:val="000F0B03"/>
    <w:rsid w:val="000F1962"/>
    <w:rsid w:val="000F1C51"/>
    <w:rsid w:val="000F1EBD"/>
    <w:rsid w:val="000F1FA9"/>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C15"/>
    <w:rsid w:val="000F4D77"/>
    <w:rsid w:val="000F4EFA"/>
    <w:rsid w:val="000F61A9"/>
    <w:rsid w:val="000F63BD"/>
    <w:rsid w:val="000F649A"/>
    <w:rsid w:val="000F64C4"/>
    <w:rsid w:val="000F6598"/>
    <w:rsid w:val="000F6700"/>
    <w:rsid w:val="000F6A09"/>
    <w:rsid w:val="000F706B"/>
    <w:rsid w:val="000F75B3"/>
    <w:rsid w:val="000F7912"/>
    <w:rsid w:val="000F7DCE"/>
    <w:rsid w:val="0010015A"/>
    <w:rsid w:val="00100391"/>
    <w:rsid w:val="0010045C"/>
    <w:rsid w:val="00100728"/>
    <w:rsid w:val="00100937"/>
    <w:rsid w:val="0010099E"/>
    <w:rsid w:val="00100A29"/>
    <w:rsid w:val="00100B00"/>
    <w:rsid w:val="00100DD9"/>
    <w:rsid w:val="001012E9"/>
    <w:rsid w:val="00101465"/>
    <w:rsid w:val="00101B88"/>
    <w:rsid w:val="00101BE2"/>
    <w:rsid w:val="00101C7A"/>
    <w:rsid w:val="00101CFD"/>
    <w:rsid w:val="00101E3D"/>
    <w:rsid w:val="0010204C"/>
    <w:rsid w:val="001024DA"/>
    <w:rsid w:val="00102A44"/>
    <w:rsid w:val="00102EFF"/>
    <w:rsid w:val="00103103"/>
    <w:rsid w:val="00103437"/>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6A97"/>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44F2"/>
    <w:rsid w:val="0011487C"/>
    <w:rsid w:val="00114F13"/>
    <w:rsid w:val="001152D7"/>
    <w:rsid w:val="001153FA"/>
    <w:rsid w:val="00115471"/>
    <w:rsid w:val="00115854"/>
    <w:rsid w:val="001160A6"/>
    <w:rsid w:val="0011618B"/>
    <w:rsid w:val="0011674F"/>
    <w:rsid w:val="001167BC"/>
    <w:rsid w:val="00116848"/>
    <w:rsid w:val="00116FA1"/>
    <w:rsid w:val="00117FE0"/>
    <w:rsid w:val="00120630"/>
    <w:rsid w:val="00120A55"/>
    <w:rsid w:val="00120A5F"/>
    <w:rsid w:val="00122527"/>
    <w:rsid w:val="00122B79"/>
    <w:rsid w:val="00123120"/>
    <w:rsid w:val="00123696"/>
    <w:rsid w:val="00123871"/>
    <w:rsid w:val="001239AE"/>
    <w:rsid w:val="00123A36"/>
    <w:rsid w:val="00123AFF"/>
    <w:rsid w:val="0012405B"/>
    <w:rsid w:val="0012467C"/>
    <w:rsid w:val="001246B6"/>
    <w:rsid w:val="00124B11"/>
    <w:rsid w:val="00125670"/>
    <w:rsid w:val="00125D46"/>
    <w:rsid w:val="001261AD"/>
    <w:rsid w:val="001264B5"/>
    <w:rsid w:val="00126811"/>
    <w:rsid w:val="0012740E"/>
    <w:rsid w:val="0012757C"/>
    <w:rsid w:val="00127FE2"/>
    <w:rsid w:val="001302E3"/>
    <w:rsid w:val="00130934"/>
    <w:rsid w:val="00131429"/>
    <w:rsid w:val="00131529"/>
    <w:rsid w:val="00131838"/>
    <w:rsid w:val="00131A24"/>
    <w:rsid w:val="00131D85"/>
    <w:rsid w:val="001321E2"/>
    <w:rsid w:val="001321FF"/>
    <w:rsid w:val="00132904"/>
    <w:rsid w:val="00132B84"/>
    <w:rsid w:val="00132C75"/>
    <w:rsid w:val="00132CE9"/>
    <w:rsid w:val="001331DC"/>
    <w:rsid w:val="0013345D"/>
    <w:rsid w:val="00133671"/>
    <w:rsid w:val="001338CD"/>
    <w:rsid w:val="00133F70"/>
    <w:rsid w:val="00135176"/>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E66"/>
    <w:rsid w:val="0014009D"/>
    <w:rsid w:val="00140B2B"/>
    <w:rsid w:val="00140CF9"/>
    <w:rsid w:val="001411E6"/>
    <w:rsid w:val="00141234"/>
    <w:rsid w:val="0014168E"/>
    <w:rsid w:val="0014168F"/>
    <w:rsid w:val="001416B6"/>
    <w:rsid w:val="00141980"/>
    <w:rsid w:val="001419E7"/>
    <w:rsid w:val="00141FB9"/>
    <w:rsid w:val="001421BB"/>
    <w:rsid w:val="00142540"/>
    <w:rsid w:val="00142757"/>
    <w:rsid w:val="0014288A"/>
    <w:rsid w:val="00142D40"/>
    <w:rsid w:val="00142E78"/>
    <w:rsid w:val="001433A1"/>
    <w:rsid w:val="00143DBE"/>
    <w:rsid w:val="00144294"/>
    <w:rsid w:val="0014491B"/>
    <w:rsid w:val="00144EE2"/>
    <w:rsid w:val="0014501E"/>
    <w:rsid w:val="00145072"/>
    <w:rsid w:val="001450AD"/>
    <w:rsid w:val="0014520C"/>
    <w:rsid w:val="00145707"/>
    <w:rsid w:val="00145F02"/>
    <w:rsid w:val="0014629B"/>
    <w:rsid w:val="001462F7"/>
    <w:rsid w:val="001463A1"/>
    <w:rsid w:val="00146823"/>
    <w:rsid w:val="00146CA8"/>
    <w:rsid w:val="00146F5C"/>
    <w:rsid w:val="00147200"/>
    <w:rsid w:val="00147796"/>
    <w:rsid w:val="001479DF"/>
    <w:rsid w:val="00147BE5"/>
    <w:rsid w:val="0015016B"/>
    <w:rsid w:val="001501F7"/>
    <w:rsid w:val="0015049C"/>
    <w:rsid w:val="00150709"/>
    <w:rsid w:val="00150C74"/>
    <w:rsid w:val="00150C9B"/>
    <w:rsid w:val="00150CED"/>
    <w:rsid w:val="00150D77"/>
    <w:rsid w:val="00151023"/>
    <w:rsid w:val="00151A8D"/>
    <w:rsid w:val="00151BE5"/>
    <w:rsid w:val="00151FC5"/>
    <w:rsid w:val="0015215C"/>
    <w:rsid w:val="0015268A"/>
    <w:rsid w:val="00152705"/>
    <w:rsid w:val="00152B89"/>
    <w:rsid w:val="001532DD"/>
    <w:rsid w:val="00153490"/>
    <w:rsid w:val="0015365F"/>
    <w:rsid w:val="001542DB"/>
    <w:rsid w:val="0015439F"/>
    <w:rsid w:val="001545B1"/>
    <w:rsid w:val="001549D4"/>
    <w:rsid w:val="00154AD1"/>
    <w:rsid w:val="00154C6A"/>
    <w:rsid w:val="00154ECF"/>
    <w:rsid w:val="001551D0"/>
    <w:rsid w:val="00155242"/>
    <w:rsid w:val="00155544"/>
    <w:rsid w:val="00155549"/>
    <w:rsid w:val="00155694"/>
    <w:rsid w:val="00155907"/>
    <w:rsid w:val="00155C25"/>
    <w:rsid w:val="00155D0F"/>
    <w:rsid w:val="00156214"/>
    <w:rsid w:val="0015737C"/>
    <w:rsid w:val="00157421"/>
    <w:rsid w:val="0015784C"/>
    <w:rsid w:val="0015795A"/>
    <w:rsid w:val="00157BA9"/>
    <w:rsid w:val="00157D0D"/>
    <w:rsid w:val="001606A8"/>
    <w:rsid w:val="00160971"/>
    <w:rsid w:val="00160C5E"/>
    <w:rsid w:val="00160E1D"/>
    <w:rsid w:val="00161061"/>
    <w:rsid w:val="0016146D"/>
    <w:rsid w:val="001615CA"/>
    <w:rsid w:val="00161937"/>
    <w:rsid w:val="00161B93"/>
    <w:rsid w:val="00162382"/>
    <w:rsid w:val="00162459"/>
    <w:rsid w:val="00162932"/>
    <w:rsid w:val="00163495"/>
    <w:rsid w:val="00163A81"/>
    <w:rsid w:val="00163ACD"/>
    <w:rsid w:val="00163F8B"/>
    <w:rsid w:val="00164234"/>
    <w:rsid w:val="00164516"/>
    <w:rsid w:val="00164694"/>
    <w:rsid w:val="00164F75"/>
    <w:rsid w:val="001651EC"/>
    <w:rsid w:val="00165322"/>
    <w:rsid w:val="0016574B"/>
    <w:rsid w:val="00165DE5"/>
    <w:rsid w:val="00165DE9"/>
    <w:rsid w:val="00166205"/>
    <w:rsid w:val="001663E3"/>
    <w:rsid w:val="001664E7"/>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1FD6"/>
    <w:rsid w:val="001720FF"/>
    <w:rsid w:val="001724ED"/>
    <w:rsid w:val="00172511"/>
    <w:rsid w:val="00172612"/>
    <w:rsid w:val="0017290D"/>
    <w:rsid w:val="00172B5B"/>
    <w:rsid w:val="00172BBC"/>
    <w:rsid w:val="00172CA9"/>
    <w:rsid w:val="00172DB4"/>
    <w:rsid w:val="001731B5"/>
    <w:rsid w:val="001736A5"/>
    <w:rsid w:val="00173A9E"/>
    <w:rsid w:val="00173AA0"/>
    <w:rsid w:val="00173CFF"/>
    <w:rsid w:val="00173ECD"/>
    <w:rsid w:val="00173F53"/>
    <w:rsid w:val="00174461"/>
    <w:rsid w:val="001751EB"/>
    <w:rsid w:val="00175255"/>
    <w:rsid w:val="0017542B"/>
    <w:rsid w:val="00175630"/>
    <w:rsid w:val="001759C3"/>
    <w:rsid w:val="00175F7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1B"/>
    <w:rsid w:val="001816C2"/>
    <w:rsid w:val="001817E4"/>
    <w:rsid w:val="001818BC"/>
    <w:rsid w:val="00181AD8"/>
    <w:rsid w:val="00181F80"/>
    <w:rsid w:val="00182096"/>
    <w:rsid w:val="001823CF"/>
    <w:rsid w:val="001826C2"/>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551"/>
    <w:rsid w:val="00184F5E"/>
    <w:rsid w:val="00185178"/>
    <w:rsid w:val="0018534A"/>
    <w:rsid w:val="00185456"/>
    <w:rsid w:val="00185BD8"/>
    <w:rsid w:val="00185D80"/>
    <w:rsid w:val="00186403"/>
    <w:rsid w:val="001867ED"/>
    <w:rsid w:val="001869A6"/>
    <w:rsid w:val="00186B2E"/>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22D"/>
    <w:rsid w:val="00194674"/>
    <w:rsid w:val="0019489E"/>
    <w:rsid w:val="00194F9B"/>
    <w:rsid w:val="00195253"/>
    <w:rsid w:val="0019533E"/>
    <w:rsid w:val="00195944"/>
    <w:rsid w:val="0019606F"/>
    <w:rsid w:val="001965F0"/>
    <w:rsid w:val="0019672E"/>
    <w:rsid w:val="00196F1E"/>
    <w:rsid w:val="00196F63"/>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54"/>
    <w:rsid w:val="001A6D5F"/>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8B3"/>
    <w:rsid w:val="001B3C04"/>
    <w:rsid w:val="001B3E1F"/>
    <w:rsid w:val="001B3FEB"/>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B7D68"/>
    <w:rsid w:val="001C06AE"/>
    <w:rsid w:val="001C0992"/>
    <w:rsid w:val="001C0BA7"/>
    <w:rsid w:val="001C0BEA"/>
    <w:rsid w:val="001C0FAE"/>
    <w:rsid w:val="001C148D"/>
    <w:rsid w:val="001C1607"/>
    <w:rsid w:val="001C16FD"/>
    <w:rsid w:val="001C1937"/>
    <w:rsid w:val="001C1A08"/>
    <w:rsid w:val="001C1BC1"/>
    <w:rsid w:val="001C1FE0"/>
    <w:rsid w:val="001C285B"/>
    <w:rsid w:val="001C2ADC"/>
    <w:rsid w:val="001C2D37"/>
    <w:rsid w:val="001C380E"/>
    <w:rsid w:val="001C3870"/>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489"/>
    <w:rsid w:val="001C654B"/>
    <w:rsid w:val="001C68C7"/>
    <w:rsid w:val="001C6F5A"/>
    <w:rsid w:val="001D02E1"/>
    <w:rsid w:val="001D04CB"/>
    <w:rsid w:val="001D135C"/>
    <w:rsid w:val="001D1A10"/>
    <w:rsid w:val="001D1B2D"/>
    <w:rsid w:val="001D1B4D"/>
    <w:rsid w:val="001D1D55"/>
    <w:rsid w:val="001D260E"/>
    <w:rsid w:val="001D27C2"/>
    <w:rsid w:val="001D28C6"/>
    <w:rsid w:val="001D2919"/>
    <w:rsid w:val="001D292F"/>
    <w:rsid w:val="001D2A61"/>
    <w:rsid w:val="001D2B86"/>
    <w:rsid w:val="001D33EB"/>
    <w:rsid w:val="001D360B"/>
    <w:rsid w:val="001D361F"/>
    <w:rsid w:val="001D371A"/>
    <w:rsid w:val="001D3BFB"/>
    <w:rsid w:val="001D3C60"/>
    <w:rsid w:val="001D3C7D"/>
    <w:rsid w:val="001D3DDA"/>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1E5"/>
    <w:rsid w:val="001D78D8"/>
    <w:rsid w:val="001D7A80"/>
    <w:rsid w:val="001D7B0C"/>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4D5"/>
    <w:rsid w:val="001F29D1"/>
    <w:rsid w:val="001F2A2F"/>
    <w:rsid w:val="001F2D7A"/>
    <w:rsid w:val="001F2F17"/>
    <w:rsid w:val="001F316B"/>
    <w:rsid w:val="001F330C"/>
    <w:rsid w:val="001F3C1C"/>
    <w:rsid w:val="001F41B8"/>
    <w:rsid w:val="001F42EE"/>
    <w:rsid w:val="001F442F"/>
    <w:rsid w:val="001F4856"/>
    <w:rsid w:val="001F4D32"/>
    <w:rsid w:val="001F4FF5"/>
    <w:rsid w:val="001F53FC"/>
    <w:rsid w:val="001F55BE"/>
    <w:rsid w:val="001F56DC"/>
    <w:rsid w:val="001F59AC"/>
    <w:rsid w:val="001F5EF6"/>
    <w:rsid w:val="001F605E"/>
    <w:rsid w:val="001F61AC"/>
    <w:rsid w:val="001F64A5"/>
    <w:rsid w:val="001F655A"/>
    <w:rsid w:val="001F67E2"/>
    <w:rsid w:val="001F687E"/>
    <w:rsid w:val="001F694E"/>
    <w:rsid w:val="001F6A3C"/>
    <w:rsid w:val="001F6C50"/>
    <w:rsid w:val="001F736E"/>
    <w:rsid w:val="001F7468"/>
    <w:rsid w:val="001F7C1E"/>
    <w:rsid w:val="00200717"/>
    <w:rsid w:val="00200AFA"/>
    <w:rsid w:val="00200B05"/>
    <w:rsid w:val="00200BCA"/>
    <w:rsid w:val="00200C79"/>
    <w:rsid w:val="00200C81"/>
    <w:rsid w:val="00200E54"/>
    <w:rsid w:val="00200EA2"/>
    <w:rsid w:val="0020144E"/>
    <w:rsid w:val="0020165E"/>
    <w:rsid w:val="00202090"/>
    <w:rsid w:val="00202171"/>
    <w:rsid w:val="002027E2"/>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55E"/>
    <w:rsid w:val="00205C47"/>
    <w:rsid w:val="00206217"/>
    <w:rsid w:val="0020637C"/>
    <w:rsid w:val="0020744F"/>
    <w:rsid w:val="0020746F"/>
    <w:rsid w:val="002074D0"/>
    <w:rsid w:val="00207591"/>
    <w:rsid w:val="002077C0"/>
    <w:rsid w:val="00207B54"/>
    <w:rsid w:val="00207C49"/>
    <w:rsid w:val="00210754"/>
    <w:rsid w:val="0021080D"/>
    <w:rsid w:val="00210B76"/>
    <w:rsid w:val="0021156E"/>
    <w:rsid w:val="002123E7"/>
    <w:rsid w:val="00212447"/>
    <w:rsid w:val="002126E1"/>
    <w:rsid w:val="00213827"/>
    <w:rsid w:val="0021460B"/>
    <w:rsid w:val="0021506F"/>
    <w:rsid w:val="00215106"/>
    <w:rsid w:val="002154CD"/>
    <w:rsid w:val="002155C0"/>
    <w:rsid w:val="002155FA"/>
    <w:rsid w:val="00215643"/>
    <w:rsid w:val="0021564B"/>
    <w:rsid w:val="00215945"/>
    <w:rsid w:val="00215A03"/>
    <w:rsid w:val="0021680A"/>
    <w:rsid w:val="0021681A"/>
    <w:rsid w:val="00216A57"/>
    <w:rsid w:val="00216E6E"/>
    <w:rsid w:val="002170E2"/>
    <w:rsid w:val="002176A6"/>
    <w:rsid w:val="00217B9A"/>
    <w:rsid w:val="00217D09"/>
    <w:rsid w:val="00217E0D"/>
    <w:rsid w:val="00220533"/>
    <w:rsid w:val="00221A81"/>
    <w:rsid w:val="0022207C"/>
    <w:rsid w:val="00222A2D"/>
    <w:rsid w:val="00223A0C"/>
    <w:rsid w:val="00223CDF"/>
    <w:rsid w:val="00224402"/>
    <w:rsid w:val="002244D1"/>
    <w:rsid w:val="00224907"/>
    <w:rsid w:val="00224CCC"/>
    <w:rsid w:val="002252F2"/>
    <w:rsid w:val="00225F5B"/>
    <w:rsid w:val="0022678C"/>
    <w:rsid w:val="00226A5A"/>
    <w:rsid w:val="00226B0D"/>
    <w:rsid w:val="00226BB1"/>
    <w:rsid w:val="00226BF4"/>
    <w:rsid w:val="002273D4"/>
    <w:rsid w:val="0022758B"/>
    <w:rsid w:val="00227736"/>
    <w:rsid w:val="002277D1"/>
    <w:rsid w:val="002279F2"/>
    <w:rsid w:val="00227BC3"/>
    <w:rsid w:val="00227C51"/>
    <w:rsid w:val="00227FDC"/>
    <w:rsid w:val="0023003F"/>
    <w:rsid w:val="00230192"/>
    <w:rsid w:val="00230FD0"/>
    <w:rsid w:val="00231259"/>
    <w:rsid w:val="002318EF"/>
    <w:rsid w:val="0023194B"/>
    <w:rsid w:val="00231BE1"/>
    <w:rsid w:val="00231D85"/>
    <w:rsid w:val="00231E77"/>
    <w:rsid w:val="00232477"/>
    <w:rsid w:val="00232FB9"/>
    <w:rsid w:val="00232FCD"/>
    <w:rsid w:val="00232FD4"/>
    <w:rsid w:val="002332EC"/>
    <w:rsid w:val="00233553"/>
    <w:rsid w:val="00233E60"/>
    <w:rsid w:val="00233E8A"/>
    <w:rsid w:val="0023430D"/>
    <w:rsid w:val="002343D8"/>
    <w:rsid w:val="00234890"/>
    <w:rsid w:val="00234A40"/>
    <w:rsid w:val="00234A97"/>
    <w:rsid w:val="00234C3E"/>
    <w:rsid w:val="00234D14"/>
    <w:rsid w:val="002351F9"/>
    <w:rsid w:val="002355BC"/>
    <w:rsid w:val="00235EA3"/>
    <w:rsid w:val="00236001"/>
    <w:rsid w:val="00236316"/>
    <w:rsid w:val="00236C6C"/>
    <w:rsid w:val="0023703D"/>
    <w:rsid w:val="00237107"/>
    <w:rsid w:val="00237821"/>
    <w:rsid w:val="002379AF"/>
    <w:rsid w:val="00237DAA"/>
    <w:rsid w:val="00240318"/>
    <w:rsid w:val="00240345"/>
    <w:rsid w:val="00240AB3"/>
    <w:rsid w:val="00240D9C"/>
    <w:rsid w:val="00240F67"/>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630"/>
    <w:rsid w:val="0024663E"/>
    <w:rsid w:val="00246850"/>
    <w:rsid w:val="00246BC3"/>
    <w:rsid w:val="00246CBE"/>
    <w:rsid w:val="00246E7C"/>
    <w:rsid w:val="00247478"/>
    <w:rsid w:val="00247712"/>
    <w:rsid w:val="00247BE8"/>
    <w:rsid w:val="00247D0B"/>
    <w:rsid w:val="00250978"/>
    <w:rsid w:val="00250C74"/>
    <w:rsid w:val="00250D9B"/>
    <w:rsid w:val="00250DF9"/>
    <w:rsid w:val="0025101E"/>
    <w:rsid w:val="00251940"/>
    <w:rsid w:val="00251991"/>
    <w:rsid w:val="00251B01"/>
    <w:rsid w:val="00251FEE"/>
    <w:rsid w:val="002524E9"/>
    <w:rsid w:val="00252625"/>
    <w:rsid w:val="00252AFB"/>
    <w:rsid w:val="00252CB0"/>
    <w:rsid w:val="0025307B"/>
    <w:rsid w:val="002536B4"/>
    <w:rsid w:val="00253AD2"/>
    <w:rsid w:val="00253C43"/>
    <w:rsid w:val="00253DD7"/>
    <w:rsid w:val="00254973"/>
    <w:rsid w:val="00254ABE"/>
    <w:rsid w:val="00254B50"/>
    <w:rsid w:val="00254B57"/>
    <w:rsid w:val="00254B9D"/>
    <w:rsid w:val="00254F50"/>
    <w:rsid w:val="002554AD"/>
    <w:rsid w:val="0025590A"/>
    <w:rsid w:val="00255A0A"/>
    <w:rsid w:val="00255BFC"/>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ED"/>
    <w:rsid w:val="00261B38"/>
    <w:rsid w:val="00261EDD"/>
    <w:rsid w:val="00262223"/>
    <w:rsid w:val="0026224F"/>
    <w:rsid w:val="0026226F"/>
    <w:rsid w:val="00262442"/>
    <w:rsid w:val="0026270B"/>
    <w:rsid w:val="002629FB"/>
    <w:rsid w:val="00262B2C"/>
    <w:rsid w:val="00263027"/>
    <w:rsid w:val="002632C3"/>
    <w:rsid w:val="0026388B"/>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F8C"/>
    <w:rsid w:val="0026755C"/>
    <w:rsid w:val="0026787B"/>
    <w:rsid w:val="00267F74"/>
    <w:rsid w:val="0027082D"/>
    <w:rsid w:val="00270C17"/>
    <w:rsid w:val="00270DCD"/>
    <w:rsid w:val="00270F7B"/>
    <w:rsid w:val="00271113"/>
    <w:rsid w:val="002717D9"/>
    <w:rsid w:val="002718B4"/>
    <w:rsid w:val="00271B16"/>
    <w:rsid w:val="002732FF"/>
    <w:rsid w:val="00273760"/>
    <w:rsid w:val="0027393A"/>
    <w:rsid w:val="00273B65"/>
    <w:rsid w:val="00273E27"/>
    <w:rsid w:val="00274185"/>
    <w:rsid w:val="002742AE"/>
    <w:rsid w:val="00274505"/>
    <w:rsid w:val="00274639"/>
    <w:rsid w:val="0027472D"/>
    <w:rsid w:val="00274746"/>
    <w:rsid w:val="00274F6C"/>
    <w:rsid w:val="00274F9C"/>
    <w:rsid w:val="00275354"/>
    <w:rsid w:val="0027548D"/>
    <w:rsid w:val="00275533"/>
    <w:rsid w:val="00275D61"/>
    <w:rsid w:val="00276028"/>
    <w:rsid w:val="002766F3"/>
    <w:rsid w:val="002769B4"/>
    <w:rsid w:val="002769DB"/>
    <w:rsid w:val="002775FC"/>
    <w:rsid w:val="00277802"/>
    <w:rsid w:val="00277862"/>
    <w:rsid w:val="00277ABA"/>
    <w:rsid w:val="0028001E"/>
    <w:rsid w:val="00280600"/>
    <w:rsid w:val="002808E2"/>
    <w:rsid w:val="002808E4"/>
    <w:rsid w:val="002809EC"/>
    <w:rsid w:val="0028122E"/>
    <w:rsid w:val="002813EE"/>
    <w:rsid w:val="002816C6"/>
    <w:rsid w:val="00281845"/>
    <w:rsid w:val="00281925"/>
    <w:rsid w:val="00281FDC"/>
    <w:rsid w:val="002822E8"/>
    <w:rsid w:val="00282519"/>
    <w:rsid w:val="00282932"/>
    <w:rsid w:val="002831C2"/>
    <w:rsid w:val="00283873"/>
    <w:rsid w:val="00283CE9"/>
    <w:rsid w:val="00284134"/>
    <w:rsid w:val="002842D2"/>
    <w:rsid w:val="00284378"/>
    <w:rsid w:val="00284580"/>
    <w:rsid w:val="002845F9"/>
    <w:rsid w:val="00284CB7"/>
    <w:rsid w:val="00284D8D"/>
    <w:rsid w:val="00285A72"/>
    <w:rsid w:val="00285C5B"/>
    <w:rsid w:val="00285C5E"/>
    <w:rsid w:val="00286450"/>
    <w:rsid w:val="0028682C"/>
    <w:rsid w:val="00286A2C"/>
    <w:rsid w:val="00286AB3"/>
    <w:rsid w:val="00287CA4"/>
    <w:rsid w:val="00287EFB"/>
    <w:rsid w:val="0029095B"/>
    <w:rsid w:val="00290B66"/>
    <w:rsid w:val="00291422"/>
    <w:rsid w:val="0029154E"/>
    <w:rsid w:val="00291632"/>
    <w:rsid w:val="002919BF"/>
    <w:rsid w:val="002919C2"/>
    <w:rsid w:val="00291B1F"/>
    <w:rsid w:val="00291B85"/>
    <w:rsid w:val="002921E1"/>
    <w:rsid w:val="0029318A"/>
    <w:rsid w:val="00293863"/>
    <w:rsid w:val="00293F93"/>
    <w:rsid w:val="00294080"/>
    <w:rsid w:val="002940A5"/>
    <w:rsid w:val="0029413D"/>
    <w:rsid w:val="00294758"/>
    <w:rsid w:val="00294BC6"/>
    <w:rsid w:val="00294D10"/>
    <w:rsid w:val="0029524E"/>
    <w:rsid w:val="00295402"/>
    <w:rsid w:val="002954C1"/>
    <w:rsid w:val="002955C6"/>
    <w:rsid w:val="00295C66"/>
    <w:rsid w:val="00295E9E"/>
    <w:rsid w:val="002963B5"/>
    <w:rsid w:val="002964D0"/>
    <w:rsid w:val="00296AA3"/>
    <w:rsid w:val="00296BD3"/>
    <w:rsid w:val="00297214"/>
    <w:rsid w:val="00297333"/>
    <w:rsid w:val="0029746C"/>
    <w:rsid w:val="00297552"/>
    <w:rsid w:val="00297954"/>
    <w:rsid w:val="002A0193"/>
    <w:rsid w:val="002A037C"/>
    <w:rsid w:val="002A0F03"/>
    <w:rsid w:val="002A11FB"/>
    <w:rsid w:val="002A121A"/>
    <w:rsid w:val="002A16ED"/>
    <w:rsid w:val="002A1A23"/>
    <w:rsid w:val="002A1C9F"/>
    <w:rsid w:val="002A25B1"/>
    <w:rsid w:val="002A268B"/>
    <w:rsid w:val="002A2CE3"/>
    <w:rsid w:val="002A2F34"/>
    <w:rsid w:val="002A3087"/>
    <w:rsid w:val="002A309B"/>
    <w:rsid w:val="002A3A16"/>
    <w:rsid w:val="002A3EAB"/>
    <w:rsid w:val="002A3F6C"/>
    <w:rsid w:val="002A4172"/>
    <w:rsid w:val="002A422C"/>
    <w:rsid w:val="002A46A7"/>
    <w:rsid w:val="002A4F08"/>
    <w:rsid w:val="002A5330"/>
    <w:rsid w:val="002A55B9"/>
    <w:rsid w:val="002A5734"/>
    <w:rsid w:val="002A5937"/>
    <w:rsid w:val="002A5B3B"/>
    <w:rsid w:val="002A5B74"/>
    <w:rsid w:val="002A5BC9"/>
    <w:rsid w:val="002A5CA0"/>
    <w:rsid w:val="002A6291"/>
    <w:rsid w:val="002A62E3"/>
    <w:rsid w:val="002A65DB"/>
    <w:rsid w:val="002A793F"/>
    <w:rsid w:val="002A7FA3"/>
    <w:rsid w:val="002B0222"/>
    <w:rsid w:val="002B0A76"/>
    <w:rsid w:val="002B1254"/>
    <w:rsid w:val="002B1321"/>
    <w:rsid w:val="002B1DCF"/>
    <w:rsid w:val="002B2035"/>
    <w:rsid w:val="002B2210"/>
    <w:rsid w:val="002B2385"/>
    <w:rsid w:val="002B2968"/>
    <w:rsid w:val="002B2DFE"/>
    <w:rsid w:val="002B2EA2"/>
    <w:rsid w:val="002B2F02"/>
    <w:rsid w:val="002B2F10"/>
    <w:rsid w:val="002B2F47"/>
    <w:rsid w:val="002B33E7"/>
    <w:rsid w:val="002B3502"/>
    <w:rsid w:val="002B375F"/>
    <w:rsid w:val="002B3B75"/>
    <w:rsid w:val="002B3C18"/>
    <w:rsid w:val="002B3DC1"/>
    <w:rsid w:val="002B3E74"/>
    <w:rsid w:val="002B4423"/>
    <w:rsid w:val="002B465B"/>
    <w:rsid w:val="002B4772"/>
    <w:rsid w:val="002B48FA"/>
    <w:rsid w:val="002B4B59"/>
    <w:rsid w:val="002B4F16"/>
    <w:rsid w:val="002B4F2B"/>
    <w:rsid w:val="002B58EE"/>
    <w:rsid w:val="002B5919"/>
    <w:rsid w:val="002B5CEE"/>
    <w:rsid w:val="002B5F72"/>
    <w:rsid w:val="002B63B8"/>
    <w:rsid w:val="002B661D"/>
    <w:rsid w:val="002B6B5F"/>
    <w:rsid w:val="002B6D4C"/>
    <w:rsid w:val="002B7268"/>
    <w:rsid w:val="002B7618"/>
    <w:rsid w:val="002B798A"/>
    <w:rsid w:val="002B7E18"/>
    <w:rsid w:val="002B7F7A"/>
    <w:rsid w:val="002C03AA"/>
    <w:rsid w:val="002C109C"/>
    <w:rsid w:val="002C135E"/>
    <w:rsid w:val="002C1402"/>
    <w:rsid w:val="002C1A96"/>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797"/>
    <w:rsid w:val="002C4B70"/>
    <w:rsid w:val="002C4BFC"/>
    <w:rsid w:val="002C50C0"/>
    <w:rsid w:val="002C52E2"/>
    <w:rsid w:val="002C5590"/>
    <w:rsid w:val="002C56A2"/>
    <w:rsid w:val="002C570C"/>
    <w:rsid w:val="002C579F"/>
    <w:rsid w:val="002C5E75"/>
    <w:rsid w:val="002C6703"/>
    <w:rsid w:val="002C6836"/>
    <w:rsid w:val="002C6D00"/>
    <w:rsid w:val="002D0406"/>
    <w:rsid w:val="002D083A"/>
    <w:rsid w:val="002D0A71"/>
    <w:rsid w:val="002D0CAF"/>
    <w:rsid w:val="002D0EB8"/>
    <w:rsid w:val="002D188F"/>
    <w:rsid w:val="002D1B19"/>
    <w:rsid w:val="002D217F"/>
    <w:rsid w:val="002D261B"/>
    <w:rsid w:val="002D2798"/>
    <w:rsid w:val="002D2A81"/>
    <w:rsid w:val="002D2D99"/>
    <w:rsid w:val="002D2EB1"/>
    <w:rsid w:val="002D2FF4"/>
    <w:rsid w:val="002D3079"/>
    <w:rsid w:val="002D3297"/>
    <w:rsid w:val="002D338C"/>
    <w:rsid w:val="002D3637"/>
    <w:rsid w:val="002D3706"/>
    <w:rsid w:val="002D39A6"/>
    <w:rsid w:val="002D3AFC"/>
    <w:rsid w:val="002D3B3F"/>
    <w:rsid w:val="002D3C3B"/>
    <w:rsid w:val="002D3C6C"/>
    <w:rsid w:val="002D3D4A"/>
    <w:rsid w:val="002D3EAD"/>
    <w:rsid w:val="002D3F09"/>
    <w:rsid w:val="002D4040"/>
    <w:rsid w:val="002D4F96"/>
    <w:rsid w:val="002D5A14"/>
    <w:rsid w:val="002D5E50"/>
    <w:rsid w:val="002D61F0"/>
    <w:rsid w:val="002D6725"/>
    <w:rsid w:val="002D6A2F"/>
    <w:rsid w:val="002D6D72"/>
    <w:rsid w:val="002D7290"/>
    <w:rsid w:val="002D7391"/>
    <w:rsid w:val="002D7510"/>
    <w:rsid w:val="002D7550"/>
    <w:rsid w:val="002D75D9"/>
    <w:rsid w:val="002D75F4"/>
    <w:rsid w:val="002D77F1"/>
    <w:rsid w:val="002D7916"/>
    <w:rsid w:val="002D7E37"/>
    <w:rsid w:val="002E018D"/>
    <w:rsid w:val="002E0A4F"/>
    <w:rsid w:val="002E0AFA"/>
    <w:rsid w:val="002E0D33"/>
    <w:rsid w:val="002E118D"/>
    <w:rsid w:val="002E12FC"/>
    <w:rsid w:val="002E1EB1"/>
    <w:rsid w:val="002E20A1"/>
    <w:rsid w:val="002E23F2"/>
    <w:rsid w:val="002E2813"/>
    <w:rsid w:val="002E297B"/>
    <w:rsid w:val="002E2C71"/>
    <w:rsid w:val="002E3480"/>
    <w:rsid w:val="002E3AF8"/>
    <w:rsid w:val="002E416E"/>
    <w:rsid w:val="002E47FB"/>
    <w:rsid w:val="002E48B5"/>
    <w:rsid w:val="002E4C5E"/>
    <w:rsid w:val="002E4FB8"/>
    <w:rsid w:val="002E4FE8"/>
    <w:rsid w:val="002E508A"/>
    <w:rsid w:val="002E513B"/>
    <w:rsid w:val="002E56E8"/>
    <w:rsid w:val="002E5758"/>
    <w:rsid w:val="002E5A14"/>
    <w:rsid w:val="002E5BF8"/>
    <w:rsid w:val="002E5F67"/>
    <w:rsid w:val="002E648C"/>
    <w:rsid w:val="002E66A6"/>
    <w:rsid w:val="002E6A65"/>
    <w:rsid w:val="002E6E1D"/>
    <w:rsid w:val="002E6F91"/>
    <w:rsid w:val="002E738B"/>
    <w:rsid w:val="002E77CC"/>
    <w:rsid w:val="002E79A7"/>
    <w:rsid w:val="002E7A2A"/>
    <w:rsid w:val="002F022D"/>
    <w:rsid w:val="002F0253"/>
    <w:rsid w:val="002F0E12"/>
    <w:rsid w:val="002F1069"/>
    <w:rsid w:val="002F113A"/>
    <w:rsid w:val="002F1509"/>
    <w:rsid w:val="002F15B9"/>
    <w:rsid w:val="002F1796"/>
    <w:rsid w:val="002F1DEE"/>
    <w:rsid w:val="002F1FB1"/>
    <w:rsid w:val="002F27ED"/>
    <w:rsid w:val="002F2882"/>
    <w:rsid w:val="002F28AD"/>
    <w:rsid w:val="002F29D3"/>
    <w:rsid w:val="002F2E22"/>
    <w:rsid w:val="002F330D"/>
    <w:rsid w:val="002F33D1"/>
    <w:rsid w:val="002F3DD6"/>
    <w:rsid w:val="002F4541"/>
    <w:rsid w:val="002F4A7D"/>
    <w:rsid w:val="002F4AB3"/>
    <w:rsid w:val="002F4F8C"/>
    <w:rsid w:val="002F51D2"/>
    <w:rsid w:val="002F591D"/>
    <w:rsid w:val="002F6001"/>
    <w:rsid w:val="002F63DA"/>
    <w:rsid w:val="002F65D7"/>
    <w:rsid w:val="002F6B38"/>
    <w:rsid w:val="002F7955"/>
    <w:rsid w:val="003004D5"/>
    <w:rsid w:val="00300D1B"/>
    <w:rsid w:val="00300E7A"/>
    <w:rsid w:val="00301A35"/>
    <w:rsid w:val="00302104"/>
    <w:rsid w:val="003023A6"/>
    <w:rsid w:val="00302595"/>
    <w:rsid w:val="003029D7"/>
    <w:rsid w:val="00302A0D"/>
    <w:rsid w:val="00302BA1"/>
    <w:rsid w:val="00303010"/>
    <w:rsid w:val="00303298"/>
    <w:rsid w:val="0030361D"/>
    <w:rsid w:val="00303765"/>
    <w:rsid w:val="003039E2"/>
    <w:rsid w:val="00303E27"/>
    <w:rsid w:val="00303E7C"/>
    <w:rsid w:val="00304199"/>
    <w:rsid w:val="003044BB"/>
    <w:rsid w:val="00304969"/>
    <w:rsid w:val="00304ADB"/>
    <w:rsid w:val="00304B92"/>
    <w:rsid w:val="00304E15"/>
    <w:rsid w:val="00305456"/>
    <w:rsid w:val="003058CC"/>
    <w:rsid w:val="00305AD0"/>
    <w:rsid w:val="00305C70"/>
    <w:rsid w:val="00305DF2"/>
    <w:rsid w:val="003062E0"/>
    <w:rsid w:val="003072BE"/>
    <w:rsid w:val="003073D5"/>
    <w:rsid w:val="003075B3"/>
    <w:rsid w:val="003075D0"/>
    <w:rsid w:val="00307A7D"/>
    <w:rsid w:val="00307BCE"/>
    <w:rsid w:val="00310797"/>
    <w:rsid w:val="00310CB5"/>
    <w:rsid w:val="0031179F"/>
    <w:rsid w:val="00311982"/>
    <w:rsid w:val="00311FDA"/>
    <w:rsid w:val="003122BF"/>
    <w:rsid w:val="003122E5"/>
    <w:rsid w:val="0031289A"/>
    <w:rsid w:val="003128E2"/>
    <w:rsid w:val="00312A35"/>
    <w:rsid w:val="00312AF0"/>
    <w:rsid w:val="00312C11"/>
    <w:rsid w:val="003134A5"/>
    <w:rsid w:val="003136FD"/>
    <w:rsid w:val="00313919"/>
    <w:rsid w:val="00313B61"/>
    <w:rsid w:val="003145CA"/>
    <w:rsid w:val="00314A5F"/>
    <w:rsid w:val="00314FA9"/>
    <w:rsid w:val="00314FC2"/>
    <w:rsid w:val="00315354"/>
    <w:rsid w:val="00315CBB"/>
    <w:rsid w:val="00315E4B"/>
    <w:rsid w:val="00315E54"/>
    <w:rsid w:val="00316448"/>
    <w:rsid w:val="00316917"/>
    <w:rsid w:val="003169F3"/>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7BA"/>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1C1"/>
    <w:rsid w:val="00326A65"/>
    <w:rsid w:val="00326FAF"/>
    <w:rsid w:val="00326FF5"/>
    <w:rsid w:val="0032744B"/>
    <w:rsid w:val="00327554"/>
    <w:rsid w:val="0032796E"/>
    <w:rsid w:val="0032799F"/>
    <w:rsid w:val="00327BFA"/>
    <w:rsid w:val="00327D7E"/>
    <w:rsid w:val="003302D9"/>
    <w:rsid w:val="00330417"/>
    <w:rsid w:val="00330749"/>
    <w:rsid w:val="00330F77"/>
    <w:rsid w:val="0033191F"/>
    <w:rsid w:val="00331C24"/>
    <w:rsid w:val="00331EFF"/>
    <w:rsid w:val="003321B2"/>
    <w:rsid w:val="00332667"/>
    <w:rsid w:val="0033290C"/>
    <w:rsid w:val="00332BCF"/>
    <w:rsid w:val="00333064"/>
    <w:rsid w:val="00333547"/>
    <w:rsid w:val="00333FDF"/>
    <w:rsid w:val="003341DD"/>
    <w:rsid w:val="003343F5"/>
    <w:rsid w:val="003347FB"/>
    <w:rsid w:val="003349EA"/>
    <w:rsid w:val="00334D8F"/>
    <w:rsid w:val="0033554D"/>
    <w:rsid w:val="0033571F"/>
    <w:rsid w:val="0033578A"/>
    <w:rsid w:val="00336784"/>
    <w:rsid w:val="00337209"/>
    <w:rsid w:val="003372D4"/>
    <w:rsid w:val="00337408"/>
    <w:rsid w:val="00337549"/>
    <w:rsid w:val="003378FA"/>
    <w:rsid w:val="00337943"/>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4C15"/>
    <w:rsid w:val="003455EE"/>
    <w:rsid w:val="00345D0E"/>
    <w:rsid w:val="0034668A"/>
    <w:rsid w:val="003468D0"/>
    <w:rsid w:val="00346A98"/>
    <w:rsid w:val="00346BDE"/>
    <w:rsid w:val="00346D9F"/>
    <w:rsid w:val="00346E82"/>
    <w:rsid w:val="00346F18"/>
    <w:rsid w:val="00346FF3"/>
    <w:rsid w:val="0034746F"/>
    <w:rsid w:val="00347853"/>
    <w:rsid w:val="00347A17"/>
    <w:rsid w:val="00347B13"/>
    <w:rsid w:val="00347B38"/>
    <w:rsid w:val="00347C19"/>
    <w:rsid w:val="00350480"/>
    <w:rsid w:val="00350666"/>
    <w:rsid w:val="003509D9"/>
    <w:rsid w:val="00350CE0"/>
    <w:rsid w:val="00350E5E"/>
    <w:rsid w:val="003518D6"/>
    <w:rsid w:val="00351D3A"/>
    <w:rsid w:val="00351D77"/>
    <w:rsid w:val="00351FD6"/>
    <w:rsid w:val="0035277E"/>
    <w:rsid w:val="003527DD"/>
    <w:rsid w:val="00352BB0"/>
    <w:rsid w:val="00352BB1"/>
    <w:rsid w:val="00353053"/>
    <w:rsid w:val="003533CA"/>
    <w:rsid w:val="003534CB"/>
    <w:rsid w:val="0035372B"/>
    <w:rsid w:val="00353F91"/>
    <w:rsid w:val="003543EF"/>
    <w:rsid w:val="003546C6"/>
    <w:rsid w:val="00354D50"/>
    <w:rsid w:val="00354FB8"/>
    <w:rsid w:val="003557A2"/>
    <w:rsid w:val="00355842"/>
    <w:rsid w:val="00355982"/>
    <w:rsid w:val="00355BE1"/>
    <w:rsid w:val="003567D6"/>
    <w:rsid w:val="00356823"/>
    <w:rsid w:val="00356E3D"/>
    <w:rsid w:val="003575AA"/>
    <w:rsid w:val="0035775C"/>
    <w:rsid w:val="0036115F"/>
    <w:rsid w:val="0036158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829"/>
    <w:rsid w:val="00365CAB"/>
    <w:rsid w:val="00365EB3"/>
    <w:rsid w:val="003666A0"/>
    <w:rsid w:val="003667C4"/>
    <w:rsid w:val="00366ED6"/>
    <w:rsid w:val="00367495"/>
    <w:rsid w:val="00367A35"/>
    <w:rsid w:val="00367F2E"/>
    <w:rsid w:val="00367F97"/>
    <w:rsid w:val="0037006B"/>
    <w:rsid w:val="0037012B"/>
    <w:rsid w:val="00370188"/>
    <w:rsid w:val="0037081F"/>
    <w:rsid w:val="003708F8"/>
    <w:rsid w:val="00370A7B"/>
    <w:rsid w:val="0037114B"/>
    <w:rsid w:val="0037116F"/>
    <w:rsid w:val="00371561"/>
    <w:rsid w:val="00371998"/>
    <w:rsid w:val="00371D3A"/>
    <w:rsid w:val="00371FFA"/>
    <w:rsid w:val="0037216D"/>
    <w:rsid w:val="0037232D"/>
    <w:rsid w:val="00372364"/>
    <w:rsid w:val="00372505"/>
    <w:rsid w:val="003726B8"/>
    <w:rsid w:val="00372841"/>
    <w:rsid w:val="00373170"/>
    <w:rsid w:val="00373B32"/>
    <w:rsid w:val="00374A8B"/>
    <w:rsid w:val="00374F49"/>
    <w:rsid w:val="003755A6"/>
    <w:rsid w:val="00375707"/>
    <w:rsid w:val="00375709"/>
    <w:rsid w:val="00375872"/>
    <w:rsid w:val="00376029"/>
    <w:rsid w:val="003760DD"/>
    <w:rsid w:val="00376123"/>
    <w:rsid w:val="0037676D"/>
    <w:rsid w:val="00376A26"/>
    <w:rsid w:val="00376FA8"/>
    <w:rsid w:val="0037742E"/>
    <w:rsid w:val="00377F9D"/>
    <w:rsid w:val="00380463"/>
    <w:rsid w:val="003807DC"/>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DD5"/>
    <w:rsid w:val="00383841"/>
    <w:rsid w:val="00383E36"/>
    <w:rsid w:val="003842DC"/>
    <w:rsid w:val="0038465F"/>
    <w:rsid w:val="003846AA"/>
    <w:rsid w:val="00384ABA"/>
    <w:rsid w:val="00385C0E"/>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9CF"/>
    <w:rsid w:val="00391DEE"/>
    <w:rsid w:val="0039264B"/>
    <w:rsid w:val="00392FB5"/>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CB6"/>
    <w:rsid w:val="00395D67"/>
    <w:rsid w:val="003960D5"/>
    <w:rsid w:val="003964EC"/>
    <w:rsid w:val="0039654E"/>
    <w:rsid w:val="00396AAD"/>
    <w:rsid w:val="00397758"/>
    <w:rsid w:val="00397A36"/>
    <w:rsid w:val="00397C67"/>
    <w:rsid w:val="00397E27"/>
    <w:rsid w:val="003A00C7"/>
    <w:rsid w:val="003A051E"/>
    <w:rsid w:val="003A087B"/>
    <w:rsid w:val="003A099B"/>
    <w:rsid w:val="003A09AA"/>
    <w:rsid w:val="003A0BD9"/>
    <w:rsid w:val="003A0DD8"/>
    <w:rsid w:val="003A0F1E"/>
    <w:rsid w:val="003A0FFB"/>
    <w:rsid w:val="003A10AB"/>
    <w:rsid w:val="003A22C4"/>
    <w:rsid w:val="003A2461"/>
    <w:rsid w:val="003A2867"/>
    <w:rsid w:val="003A286B"/>
    <w:rsid w:val="003A28D8"/>
    <w:rsid w:val="003A2AE6"/>
    <w:rsid w:val="003A2EFB"/>
    <w:rsid w:val="003A3938"/>
    <w:rsid w:val="003A3DE2"/>
    <w:rsid w:val="003A4246"/>
    <w:rsid w:val="003A42C9"/>
    <w:rsid w:val="003A4469"/>
    <w:rsid w:val="003A4670"/>
    <w:rsid w:val="003A4A4E"/>
    <w:rsid w:val="003A4D3C"/>
    <w:rsid w:val="003A5FEA"/>
    <w:rsid w:val="003A6131"/>
    <w:rsid w:val="003A6356"/>
    <w:rsid w:val="003A674A"/>
    <w:rsid w:val="003A6997"/>
    <w:rsid w:val="003A6FDE"/>
    <w:rsid w:val="003A7102"/>
    <w:rsid w:val="003A7948"/>
    <w:rsid w:val="003A7FC8"/>
    <w:rsid w:val="003B002F"/>
    <w:rsid w:val="003B024F"/>
    <w:rsid w:val="003B1151"/>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BCE"/>
    <w:rsid w:val="003B3CF7"/>
    <w:rsid w:val="003B3D17"/>
    <w:rsid w:val="003B41A3"/>
    <w:rsid w:val="003B42C3"/>
    <w:rsid w:val="003B44B2"/>
    <w:rsid w:val="003B48B5"/>
    <w:rsid w:val="003B4A8F"/>
    <w:rsid w:val="003B4B7A"/>
    <w:rsid w:val="003B4D0D"/>
    <w:rsid w:val="003B4D58"/>
    <w:rsid w:val="003B4E88"/>
    <w:rsid w:val="003B50CB"/>
    <w:rsid w:val="003B5534"/>
    <w:rsid w:val="003B560C"/>
    <w:rsid w:val="003B5A73"/>
    <w:rsid w:val="003B5EF5"/>
    <w:rsid w:val="003B60BB"/>
    <w:rsid w:val="003B64D9"/>
    <w:rsid w:val="003B6599"/>
    <w:rsid w:val="003B6DC9"/>
    <w:rsid w:val="003B6FC8"/>
    <w:rsid w:val="003B7065"/>
    <w:rsid w:val="003B7431"/>
    <w:rsid w:val="003C000B"/>
    <w:rsid w:val="003C0DBD"/>
    <w:rsid w:val="003C0FCF"/>
    <w:rsid w:val="003C1058"/>
    <w:rsid w:val="003C1433"/>
    <w:rsid w:val="003C19CE"/>
    <w:rsid w:val="003C1C86"/>
    <w:rsid w:val="003C208F"/>
    <w:rsid w:val="003C22A3"/>
    <w:rsid w:val="003C2693"/>
    <w:rsid w:val="003C2766"/>
    <w:rsid w:val="003C301F"/>
    <w:rsid w:val="003C314B"/>
    <w:rsid w:val="003C35B0"/>
    <w:rsid w:val="003C35C1"/>
    <w:rsid w:val="003C3975"/>
    <w:rsid w:val="003C3A50"/>
    <w:rsid w:val="003C3F78"/>
    <w:rsid w:val="003C42F9"/>
    <w:rsid w:val="003C43A9"/>
    <w:rsid w:val="003C46E2"/>
    <w:rsid w:val="003C4A75"/>
    <w:rsid w:val="003C4F71"/>
    <w:rsid w:val="003C4FCB"/>
    <w:rsid w:val="003C520B"/>
    <w:rsid w:val="003C5339"/>
    <w:rsid w:val="003C5BBD"/>
    <w:rsid w:val="003C5C8A"/>
    <w:rsid w:val="003C6036"/>
    <w:rsid w:val="003C6380"/>
    <w:rsid w:val="003C66D0"/>
    <w:rsid w:val="003C6833"/>
    <w:rsid w:val="003C71AE"/>
    <w:rsid w:val="003C72A6"/>
    <w:rsid w:val="003C73CD"/>
    <w:rsid w:val="003C76D2"/>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8BE"/>
    <w:rsid w:val="003D3A43"/>
    <w:rsid w:val="003D3AE8"/>
    <w:rsid w:val="003D3B09"/>
    <w:rsid w:val="003D3EF0"/>
    <w:rsid w:val="003D4265"/>
    <w:rsid w:val="003D4351"/>
    <w:rsid w:val="003D43CF"/>
    <w:rsid w:val="003D4486"/>
    <w:rsid w:val="003D4548"/>
    <w:rsid w:val="003D46C3"/>
    <w:rsid w:val="003D48CB"/>
    <w:rsid w:val="003D4C0D"/>
    <w:rsid w:val="003D4FC1"/>
    <w:rsid w:val="003D513E"/>
    <w:rsid w:val="003D5484"/>
    <w:rsid w:val="003D5486"/>
    <w:rsid w:val="003D5873"/>
    <w:rsid w:val="003D5DF1"/>
    <w:rsid w:val="003D5E0C"/>
    <w:rsid w:val="003D5FD6"/>
    <w:rsid w:val="003D65A4"/>
    <w:rsid w:val="003D6955"/>
    <w:rsid w:val="003D6C68"/>
    <w:rsid w:val="003D715F"/>
    <w:rsid w:val="003D72C8"/>
    <w:rsid w:val="003D7E76"/>
    <w:rsid w:val="003E03AC"/>
    <w:rsid w:val="003E0548"/>
    <w:rsid w:val="003E07EC"/>
    <w:rsid w:val="003E13DF"/>
    <w:rsid w:val="003E1688"/>
    <w:rsid w:val="003E172C"/>
    <w:rsid w:val="003E17F1"/>
    <w:rsid w:val="003E1887"/>
    <w:rsid w:val="003E19A4"/>
    <w:rsid w:val="003E2EDA"/>
    <w:rsid w:val="003E33FB"/>
    <w:rsid w:val="003E354D"/>
    <w:rsid w:val="003E35B0"/>
    <w:rsid w:val="003E37F5"/>
    <w:rsid w:val="003E39FC"/>
    <w:rsid w:val="003E3D8F"/>
    <w:rsid w:val="003E4C21"/>
    <w:rsid w:val="003E4CF7"/>
    <w:rsid w:val="003E58D8"/>
    <w:rsid w:val="003E5A2C"/>
    <w:rsid w:val="003E5A9F"/>
    <w:rsid w:val="003E63C8"/>
    <w:rsid w:val="003E671B"/>
    <w:rsid w:val="003E6878"/>
    <w:rsid w:val="003E6D1E"/>
    <w:rsid w:val="003E6E3A"/>
    <w:rsid w:val="003E736B"/>
    <w:rsid w:val="003E739C"/>
    <w:rsid w:val="003E746D"/>
    <w:rsid w:val="003E782F"/>
    <w:rsid w:val="003E7DDE"/>
    <w:rsid w:val="003F01AE"/>
    <w:rsid w:val="003F0885"/>
    <w:rsid w:val="003F0A58"/>
    <w:rsid w:val="003F0E1A"/>
    <w:rsid w:val="003F0E72"/>
    <w:rsid w:val="003F0F4D"/>
    <w:rsid w:val="003F1CB5"/>
    <w:rsid w:val="003F1DB8"/>
    <w:rsid w:val="003F1E22"/>
    <w:rsid w:val="003F1E84"/>
    <w:rsid w:val="003F265C"/>
    <w:rsid w:val="003F27B6"/>
    <w:rsid w:val="003F2E99"/>
    <w:rsid w:val="003F3021"/>
    <w:rsid w:val="003F376E"/>
    <w:rsid w:val="003F3843"/>
    <w:rsid w:val="003F42D6"/>
    <w:rsid w:val="003F4CA0"/>
    <w:rsid w:val="003F4D1B"/>
    <w:rsid w:val="003F4D3E"/>
    <w:rsid w:val="003F50EA"/>
    <w:rsid w:val="003F5690"/>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EC3"/>
    <w:rsid w:val="004016CC"/>
    <w:rsid w:val="00401701"/>
    <w:rsid w:val="0040179F"/>
    <w:rsid w:val="004017EE"/>
    <w:rsid w:val="0040183C"/>
    <w:rsid w:val="004019AA"/>
    <w:rsid w:val="004020C5"/>
    <w:rsid w:val="0040244D"/>
    <w:rsid w:val="004028A9"/>
    <w:rsid w:val="004030CE"/>
    <w:rsid w:val="004034AA"/>
    <w:rsid w:val="0040362E"/>
    <w:rsid w:val="00403910"/>
    <w:rsid w:val="00403A96"/>
    <w:rsid w:val="00403AFD"/>
    <w:rsid w:val="00403EA7"/>
    <w:rsid w:val="0040445E"/>
    <w:rsid w:val="004047FF"/>
    <w:rsid w:val="00404C2C"/>
    <w:rsid w:val="00404E8F"/>
    <w:rsid w:val="0040549D"/>
    <w:rsid w:val="0040578C"/>
    <w:rsid w:val="004059B7"/>
    <w:rsid w:val="00405C7F"/>
    <w:rsid w:val="00406179"/>
    <w:rsid w:val="004061D8"/>
    <w:rsid w:val="004062E1"/>
    <w:rsid w:val="00407198"/>
    <w:rsid w:val="00407271"/>
    <w:rsid w:val="00407364"/>
    <w:rsid w:val="00407FDF"/>
    <w:rsid w:val="004100A9"/>
    <w:rsid w:val="00410481"/>
    <w:rsid w:val="00410511"/>
    <w:rsid w:val="0041059D"/>
    <w:rsid w:val="004108C9"/>
    <w:rsid w:val="00410BD0"/>
    <w:rsid w:val="00410C35"/>
    <w:rsid w:val="00410DEE"/>
    <w:rsid w:val="00410E1F"/>
    <w:rsid w:val="00411257"/>
    <w:rsid w:val="00411CF2"/>
    <w:rsid w:val="00411E93"/>
    <w:rsid w:val="00411EF6"/>
    <w:rsid w:val="00412316"/>
    <w:rsid w:val="0041251F"/>
    <w:rsid w:val="00412791"/>
    <w:rsid w:val="00412A66"/>
    <w:rsid w:val="00412B61"/>
    <w:rsid w:val="004130BB"/>
    <w:rsid w:val="00413CDA"/>
    <w:rsid w:val="004141A4"/>
    <w:rsid w:val="00414361"/>
    <w:rsid w:val="00414421"/>
    <w:rsid w:val="00414CD5"/>
    <w:rsid w:val="0041553F"/>
    <w:rsid w:val="00415545"/>
    <w:rsid w:val="004158F8"/>
    <w:rsid w:val="00416908"/>
    <w:rsid w:val="00416C8F"/>
    <w:rsid w:val="0041733C"/>
    <w:rsid w:val="004173AB"/>
    <w:rsid w:val="004173DE"/>
    <w:rsid w:val="004177A2"/>
    <w:rsid w:val="00417996"/>
    <w:rsid w:val="004200A4"/>
    <w:rsid w:val="0042022F"/>
    <w:rsid w:val="00420BA7"/>
    <w:rsid w:val="00421524"/>
    <w:rsid w:val="004216BB"/>
    <w:rsid w:val="004216D1"/>
    <w:rsid w:val="0042197B"/>
    <w:rsid w:val="00421A98"/>
    <w:rsid w:val="004220E4"/>
    <w:rsid w:val="00422135"/>
    <w:rsid w:val="004221DA"/>
    <w:rsid w:val="00422655"/>
    <w:rsid w:val="004226F8"/>
    <w:rsid w:val="00422E43"/>
    <w:rsid w:val="00422F00"/>
    <w:rsid w:val="0042318D"/>
    <w:rsid w:val="004233B6"/>
    <w:rsid w:val="00423704"/>
    <w:rsid w:val="00423C95"/>
    <w:rsid w:val="00423E62"/>
    <w:rsid w:val="00424057"/>
    <w:rsid w:val="00424100"/>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7003"/>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4F4"/>
    <w:rsid w:val="00433A22"/>
    <w:rsid w:val="004340CC"/>
    <w:rsid w:val="004340F5"/>
    <w:rsid w:val="004343FF"/>
    <w:rsid w:val="004345CF"/>
    <w:rsid w:val="00434782"/>
    <w:rsid w:val="004347E4"/>
    <w:rsid w:val="00435062"/>
    <w:rsid w:val="00435262"/>
    <w:rsid w:val="004355AD"/>
    <w:rsid w:val="0043587F"/>
    <w:rsid w:val="0043609F"/>
    <w:rsid w:val="0043612E"/>
    <w:rsid w:val="0043638D"/>
    <w:rsid w:val="004363D6"/>
    <w:rsid w:val="004364F2"/>
    <w:rsid w:val="00436572"/>
    <w:rsid w:val="004365AB"/>
    <w:rsid w:val="004369DA"/>
    <w:rsid w:val="004369DD"/>
    <w:rsid w:val="00437122"/>
    <w:rsid w:val="00437191"/>
    <w:rsid w:val="0043729D"/>
    <w:rsid w:val="00437396"/>
    <w:rsid w:val="0043754F"/>
    <w:rsid w:val="0043785F"/>
    <w:rsid w:val="00437CF8"/>
    <w:rsid w:val="00440361"/>
    <w:rsid w:val="004405CB"/>
    <w:rsid w:val="004405D4"/>
    <w:rsid w:val="00440778"/>
    <w:rsid w:val="00440DF6"/>
    <w:rsid w:val="00440E94"/>
    <w:rsid w:val="00441223"/>
    <w:rsid w:val="00441324"/>
    <w:rsid w:val="004416F6"/>
    <w:rsid w:val="00441A74"/>
    <w:rsid w:val="00441C71"/>
    <w:rsid w:val="00441D9E"/>
    <w:rsid w:val="00442640"/>
    <w:rsid w:val="004428C7"/>
    <w:rsid w:val="0044299D"/>
    <w:rsid w:val="00442AAE"/>
    <w:rsid w:val="00442E0F"/>
    <w:rsid w:val="0044313B"/>
    <w:rsid w:val="0044317D"/>
    <w:rsid w:val="0044330C"/>
    <w:rsid w:val="00443356"/>
    <w:rsid w:val="00443B32"/>
    <w:rsid w:val="00443CD6"/>
    <w:rsid w:val="0044406B"/>
    <w:rsid w:val="0044450B"/>
    <w:rsid w:val="004445F0"/>
    <w:rsid w:val="00444AB9"/>
    <w:rsid w:val="0044567A"/>
    <w:rsid w:val="004456A4"/>
    <w:rsid w:val="00445846"/>
    <w:rsid w:val="00445BB3"/>
    <w:rsid w:val="0044651C"/>
    <w:rsid w:val="00446545"/>
    <w:rsid w:val="0044684B"/>
    <w:rsid w:val="004468E9"/>
    <w:rsid w:val="004474E5"/>
    <w:rsid w:val="00450542"/>
    <w:rsid w:val="00450A86"/>
    <w:rsid w:val="00450C13"/>
    <w:rsid w:val="00450C82"/>
    <w:rsid w:val="00450EA8"/>
    <w:rsid w:val="00451147"/>
    <w:rsid w:val="00451638"/>
    <w:rsid w:val="004519FB"/>
    <w:rsid w:val="00452041"/>
    <w:rsid w:val="00452209"/>
    <w:rsid w:val="00452316"/>
    <w:rsid w:val="00453306"/>
    <w:rsid w:val="004535DD"/>
    <w:rsid w:val="004537F5"/>
    <w:rsid w:val="00453C0B"/>
    <w:rsid w:val="004542D3"/>
    <w:rsid w:val="004544FD"/>
    <w:rsid w:val="004548D6"/>
    <w:rsid w:val="00454A22"/>
    <w:rsid w:val="00454C71"/>
    <w:rsid w:val="00454D42"/>
    <w:rsid w:val="004558F4"/>
    <w:rsid w:val="004559B7"/>
    <w:rsid w:val="004559CD"/>
    <w:rsid w:val="00455A6C"/>
    <w:rsid w:val="00455D96"/>
    <w:rsid w:val="00455FC1"/>
    <w:rsid w:val="00456853"/>
    <w:rsid w:val="00456BA3"/>
    <w:rsid w:val="00456C32"/>
    <w:rsid w:val="00456ED2"/>
    <w:rsid w:val="00457188"/>
    <w:rsid w:val="0045766D"/>
    <w:rsid w:val="00457699"/>
    <w:rsid w:val="00457B21"/>
    <w:rsid w:val="0046048B"/>
    <w:rsid w:val="00460556"/>
    <w:rsid w:val="00460997"/>
    <w:rsid w:val="00460B09"/>
    <w:rsid w:val="00460B11"/>
    <w:rsid w:val="00460EE8"/>
    <w:rsid w:val="004611C8"/>
    <w:rsid w:val="0046178E"/>
    <w:rsid w:val="00461A3C"/>
    <w:rsid w:val="00461CF4"/>
    <w:rsid w:val="00461EA3"/>
    <w:rsid w:val="00461FD2"/>
    <w:rsid w:val="00462BDA"/>
    <w:rsid w:val="004634F9"/>
    <w:rsid w:val="00463717"/>
    <w:rsid w:val="00463740"/>
    <w:rsid w:val="00463844"/>
    <w:rsid w:val="00463946"/>
    <w:rsid w:val="0046453A"/>
    <w:rsid w:val="00464554"/>
    <w:rsid w:val="00464624"/>
    <w:rsid w:val="00464642"/>
    <w:rsid w:val="004647FC"/>
    <w:rsid w:val="00464AA9"/>
    <w:rsid w:val="00464D57"/>
    <w:rsid w:val="00464FAA"/>
    <w:rsid w:val="00465136"/>
    <w:rsid w:val="00465F0A"/>
    <w:rsid w:val="00466786"/>
    <w:rsid w:val="00467039"/>
    <w:rsid w:val="00467177"/>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47B"/>
    <w:rsid w:val="00473891"/>
    <w:rsid w:val="00473A08"/>
    <w:rsid w:val="00473CBF"/>
    <w:rsid w:val="00474694"/>
    <w:rsid w:val="00474979"/>
    <w:rsid w:val="00475023"/>
    <w:rsid w:val="0047546B"/>
    <w:rsid w:val="004760BF"/>
    <w:rsid w:val="0047635A"/>
    <w:rsid w:val="00476871"/>
    <w:rsid w:val="00476F3E"/>
    <w:rsid w:val="004776C5"/>
    <w:rsid w:val="00477FDC"/>
    <w:rsid w:val="00480726"/>
    <w:rsid w:val="00480795"/>
    <w:rsid w:val="00480953"/>
    <w:rsid w:val="00480A00"/>
    <w:rsid w:val="004814A6"/>
    <w:rsid w:val="00481562"/>
    <w:rsid w:val="00481CB1"/>
    <w:rsid w:val="00481D24"/>
    <w:rsid w:val="004826C7"/>
    <w:rsid w:val="00482FEA"/>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4E7"/>
    <w:rsid w:val="00487507"/>
    <w:rsid w:val="00487531"/>
    <w:rsid w:val="00487CFB"/>
    <w:rsid w:val="00487F4B"/>
    <w:rsid w:val="00490150"/>
    <w:rsid w:val="004902B6"/>
    <w:rsid w:val="00490747"/>
    <w:rsid w:val="00490AA3"/>
    <w:rsid w:val="00490FEE"/>
    <w:rsid w:val="00491266"/>
    <w:rsid w:val="00491799"/>
    <w:rsid w:val="0049181F"/>
    <w:rsid w:val="004919E9"/>
    <w:rsid w:val="00491B93"/>
    <w:rsid w:val="004929EC"/>
    <w:rsid w:val="00492DD4"/>
    <w:rsid w:val="0049330B"/>
    <w:rsid w:val="004933D4"/>
    <w:rsid w:val="00493726"/>
    <w:rsid w:val="00493C92"/>
    <w:rsid w:val="00494025"/>
    <w:rsid w:val="004942BE"/>
    <w:rsid w:val="0049469F"/>
    <w:rsid w:val="00494C2B"/>
    <w:rsid w:val="00494C2F"/>
    <w:rsid w:val="00494E1D"/>
    <w:rsid w:val="00494E3E"/>
    <w:rsid w:val="004950CF"/>
    <w:rsid w:val="004950F6"/>
    <w:rsid w:val="00495841"/>
    <w:rsid w:val="00495932"/>
    <w:rsid w:val="00495ADE"/>
    <w:rsid w:val="00496536"/>
    <w:rsid w:val="00496626"/>
    <w:rsid w:val="00496B54"/>
    <w:rsid w:val="00496C12"/>
    <w:rsid w:val="00496D1E"/>
    <w:rsid w:val="004975D6"/>
    <w:rsid w:val="004978FF"/>
    <w:rsid w:val="0049795F"/>
    <w:rsid w:val="00497D86"/>
    <w:rsid w:val="00497EDD"/>
    <w:rsid w:val="004A0754"/>
    <w:rsid w:val="004A0774"/>
    <w:rsid w:val="004A0CC0"/>
    <w:rsid w:val="004A0FAC"/>
    <w:rsid w:val="004A1201"/>
    <w:rsid w:val="004A146C"/>
    <w:rsid w:val="004A16FC"/>
    <w:rsid w:val="004A1A26"/>
    <w:rsid w:val="004A1AF9"/>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762"/>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616"/>
    <w:rsid w:val="004B1F99"/>
    <w:rsid w:val="004B2418"/>
    <w:rsid w:val="004B26B2"/>
    <w:rsid w:val="004B28FD"/>
    <w:rsid w:val="004B29BB"/>
    <w:rsid w:val="004B2B3F"/>
    <w:rsid w:val="004B2F3B"/>
    <w:rsid w:val="004B3118"/>
    <w:rsid w:val="004B3150"/>
    <w:rsid w:val="004B329D"/>
    <w:rsid w:val="004B34C3"/>
    <w:rsid w:val="004B3BDF"/>
    <w:rsid w:val="004B3CC7"/>
    <w:rsid w:val="004B3E9E"/>
    <w:rsid w:val="004B42E0"/>
    <w:rsid w:val="004B4307"/>
    <w:rsid w:val="004B45DB"/>
    <w:rsid w:val="004B4D37"/>
    <w:rsid w:val="004B4D4D"/>
    <w:rsid w:val="004B4EFD"/>
    <w:rsid w:val="004B55D0"/>
    <w:rsid w:val="004B5658"/>
    <w:rsid w:val="004B56BA"/>
    <w:rsid w:val="004B5715"/>
    <w:rsid w:val="004B5C69"/>
    <w:rsid w:val="004B641D"/>
    <w:rsid w:val="004B64B6"/>
    <w:rsid w:val="004B66EB"/>
    <w:rsid w:val="004B6AF5"/>
    <w:rsid w:val="004B6BC9"/>
    <w:rsid w:val="004B6D6A"/>
    <w:rsid w:val="004B6F28"/>
    <w:rsid w:val="004B7264"/>
    <w:rsid w:val="004B73C8"/>
    <w:rsid w:val="004B7863"/>
    <w:rsid w:val="004B7922"/>
    <w:rsid w:val="004B7B09"/>
    <w:rsid w:val="004B7B0D"/>
    <w:rsid w:val="004B7BE5"/>
    <w:rsid w:val="004B7CC5"/>
    <w:rsid w:val="004B7E91"/>
    <w:rsid w:val="004C04F6"/>
    <w:rsid w:val="004C0E17"/>
    <w:rsid w:val="004C0F8E"/>
    <w:rsid w:val="004C0FE0"/>
    <w:rsid w:val="004C119F"/>
    <w:rsid w:val="004C129A"/>
    <w:rsid w:val="004C1529"/>
    <w:rsid w:val="004C168B"/>
    <w:rsid w:val="004C1984"/>
    <w:rsid w:val="004C19C7"/>
    <w:rsid w:val="004C1B07"/>
    <w:rsid w:val="004C1C7B"/>
    <w:rsid w:val="004C1E30"/>
    <w:rsid w:val="004C1F24"/>
    <w:rsid w:val="004C2592"/>
    <w:rsid w:val="004C28C6"/>
    <w:rsid w:val="004C386B"/>
    <w:rsid w:val="004C3D75"/>
    <w:rsid w:val="004C3D98"/>
    <w:rsid w:val="004C414A"/>
    <w:rsid w:val="004C41FB"/>
    <w:rsid w:val="004C4247"/>
    <w:rsid w:val="004C460F"/>
    <w:rsid w:val="004C4D5D"/>
    <w:rsid w:val="004C4FDC"/>
    <w:rsid w:val="004C5287"/>
    <w:rsid w:val="004C5DE4"/>
    <w:rsid w:val="004C620E"/>
    <w:rsid w:val="004C666C"/>
    <w:rsid w:val="004C6A1D"/>
    <w:rsid w:val="004C6D03"/>
    <w:rsid w:val="004C6DAC"/>
    <w:rsid w:val="004C7321"/>
    <w:rsid w:val="004C74E8"/>
    <w:rsid w:val="004C7740"/>
    <w:rsid w:val="004C7870"/>
    <w:rsid w:val="004C79AF"/>
    <w:rsid w:val="004C7AC7"/>
    <w:rsid w:val="004C7DF0"/>
    <w:rsid w:val="004C7E20"/>
    <w:rsid w:val="004C7F1E"/>
    <w:rsid w:val="004C7FD6"/>
    <w:rsid w:val="004D0E3F"/>
    <w:rsid w:val="004D1903"/>
    <w:rsid w:val="004D211C"/>
    <w:rsid w:val="004D228D"/>
    <w:rsid w:val="004D23CE"/>
    <w:rsid w:val="004D24DE"/>
    <w:rsid w:val="004D279C"/>
    <w:rsid w:val="004D2A1E"/>
    <w:rsid w:val="004D30DA"/>
    <w:rsid w:val="004D33F6"/>
    <w:rsid w:val="004D3E8E"/>
    <w:rsid w:val="004D417E"/>
    <w:rsid w:val="004D4488"/>
    <w:rsid w:val="004D46F3"/>
    <w:rsid w:val="004D4BD9"/>
    <w:rsid w:val="004D4E8D"/>
    <w:rsid w:val="004D4EB2"/>
    <w:rsid w:val="004D5131"/>
    <w:rsid w:val="004D527C"/>
    <w:rsid w:val="004D54D2"/>
    <w:rsid w:val="004D5509"/>
    <w:rsid w:val="004D59D4"/>
    <w:rsid w:val="004D5B95"/>
    <w:rsid w:val="004D5BB7"/>
    <w:rsid w:val="004D6194"/>
    <w:rsid w:val="004D6354"/>
    <w:rsid w:val="004D655C"/>
    <w:rsid w:val="004D6594"/>
    <w:rsid w:val="004D697B"/>
    <w:rsid w:val="004D6984"/>
    <w:rsid w:val="004D6AE3"/>
    <w:rsid w:val="004D6E4F"/>
    <w:rsid w:val="004D7A19"/>
    <w:rsid w:val="004D7AC5"/>
    <w:rsid w:val="004D7C36"/>
    <w:rsid w:val="004E0150"/>
    <w:rsid w:val="004E0414"/>
    <w:rsid w:val="004E0888"/>
    <w:rsid w:val="004E0A0A"/>
    <w:rsid w:val="004E1A3E"/>
    <w:rsid w:val="004E1F82"/>
    <w:rsid w:val="004E215B"/>
    <w:rsid w:val="004E2381"/>
    <w:rsid w:val="004E29B6"/>
    <w:rsid w:val="004E2E84"/>
    <w:rsid w:val="004E30E1"/>
    <w:rsid w:val="004E33DC"/>
    <w:rsid w:val="004E3645"/>
    <w:rsid w:val="004E39E0"/>
    <w:rsid w:val="004E3A6E"/>
    <w:rsid w:val="004E3E77"/>
    <w:rsid w:val="004E3EB9"/>
    <w:rsid w:val="004E3EBA"/>
    <w:rsid w:val="004E47E3"/>
    <w:rsid w:val="004E551B"/>
    <w:rsid w:val="004E5540"/>
    <w:rsid w:val="004E57C2"/>
    <w:rsid w:val="004E5B0C"/>
    <w:rsid w:val="004E5FB6"/>
    <w:rsid w:val="004E63DF"/>
    <w:rsid w:val="004E6A7C"/>
    <w:rsid w:val="004E6C45"/>
    <w:rsid w:val="004E724C"/>
    <w:rsid w:val="004E7AFD"/>
    <w:rsid w:val="004E7DA8"/>
    <w:rsid w:val="004F00A6"/>
    <w:rsid w:val="004F034E"/>
    <w:rsid w:val="004F0424"/>
    <w:rsid w:val="004F04B2"/>
    <w:rsid w:val="004F07D2"/>
    <w:rsid w:val="004F132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3DFA"/>
    <w:rsid w:val="004F41F1"/>
    <w:rsid w:val="004F4233"/>
    <w:rsid w:val="004F4A4B"/>
    <w:rsid w:val="004F4C01"/>
    <w:rsid w:val="004F50B5"/>
    <w:rsid w:val="004F5291"/>
    <w:rsid w:val="004F53CF"/>
    <w:rsid w:val="004F5484"/>
    <w:rsid w:val="004F5CEC"/>
    <w:rsid w:val="004F5EDE"/>
    <w:rsid w:val="004F5F14"/>
    <w:rsid w:val="004F6308"/>
    <w:rsid w:val="004F6530"/>
    <w:rsid w:val="004F6B2B"/>
    <w:rsid w:val="004F6BCE"/>
    <w:rsid w:val="004F7086"/>
    <w:rsid w:val="004F7810"/>
    <w:rsid w:val="004F7C44"/>
    <w:rsid w:val="004F7EC4"/>
    <w:rsid w:val="004F7F65"/>
    <w:rsid w:val="00500961"/>
    <w:rsid w:val="00500F4A"/>
    <w:rsid w:val="0050193A"/>
    <w:rsid w:val="0050265F"/>
    <w:rsid w:val="005028CB"/>
    <w:rsid w:val="00502A73"/>
    <w:rsid w:val="00502A8D"/>
    <w:rsid w:val="00502CB0"/>
    <w:rsid w:val="0050306B"/>
    <w:rsid w:val="0050323F"/>
    <w:rsid w:val="005032D7"/>
    <w:rsid w:val="0050330F"/>
    <w:rsid w:val="00503593"/>
    <w:rsid w:val="00503775"/>
    <w:rsid w:val="00503849"/>
    <w:rsid w:val="00503E22"/>
    <w:rsid w:val="00504151"/>
    <w:rsid w:val="00504258"/>
    <w:rsid w:val="00504A33"/>
    <w:rsid w:val="00504B4E"/>
    <w:rsid w:val="00504E35"/>
    <w:rsid w:val="00504F14"/>
    <w:rsid w:val="00505553"/>
    <w:rsid w:val="005056A0"/>
    <w:rsid w:val="005057A4"/>
    <w:rsid w:val="00506395"/>
    <w:rsid w:val="0050672D"/>
    <w:rsid w:val="0050698C"/>
    <w:rsid w:val="00506B61"/>
    <w:rsid w:val="00506C22"/>
    <w:rsid w:val="00506F05"/>
    <w:rsid w:val="00507859"/>
    <w:rsid w:val="0050789B"/>
    <w:rsid w:val="00507B7D"/>
    <w:rsid w:val="00507CC5"/>
    <w:rsid w:val="00507DDA"/>
    <w:rsid w:val="00507EE2"/>
    <w:rsid w:val="0051023D"/>
    <w:rsid w:val="005105FC"/>
    <w:rsid w:val="00510E7B"/>
    <w:rsid w:val="00511411"/>
    <w:rsid w:val="0051181D"/>
    <w:rsid w:val="00511B5E"/>
    <w:rsid w:val="00511CEE"/>
    <w:rsid w:val="00511EC1"/>
    <w:rsid w:val="00512685"/>
    <w:rsid w:val="005127F2"/>
    <w:rsid w:val="00512969"/>
    <w:rsid w:val="005134C1"/>
    <w:rsid w:val="005139F5"/>
    <w:rsid w:val="00513BC6"/>
    <w:rsid w:val="005141D2"/>
    <w:rsid w:val="00514AA9"/>
    <w:rsid w:val="00514B8A"/>
    <w:rsid w:val="00514C68"/>
    <w:rsid w:val="005157CC"/>
    <w:rsid w:val="005157F9"/>
    <w:rsid w:val="00516077"/>
    <w:rsid w:val="0051661A"/>
    <w:rsid w:val="00516953"/>
    <w:rsid w:val="00516D44"/>
    <w:rsid w:val="00517278"/>
    <w:rsid w:val="00517900"/>
    <w:rsid w:val="00517947"/>
    <w:rsid w:val="00517A52"/>
    <w:rsid w:val="005204AD"/>
    <w:rsid w:val="005204E6"/>
    <w:rsid w:val="00520736"/>
    <w:rsid w:val="005207B3"/>
    <w:rsid w:val="00520AB7"/>
    <w:rsid w:val="005210BB"/>
    <w:rsid w:val="0052221E"/>
    <w:rsid w:val="005224C1"/>
    <w:rsid w:val="00522951"/>
    <w:rsid w:val="005237CD"/>
    <w:rsid w:val="00523861"/>
    <w:rsid w:val="0052387E"/>
    <w:rsid w:val="005238C8"/>
    <w:rsid w:val="00523E60"/>
    <w:rsid w:val="005240BC"/>
    <w:rsid w:val="0052485C"/>
    <w:rsid w:val="00524CC4"/>
    <w:rsid w:val="00524D60"/>
    <w:rsid w:val="00524F06"/>
    <w:rsid w:val="005250D1"/>
    <w:rsid w:val="005253B3"/>
    <w:rsid w:val="00525FC2"/>
    <w:rsid w:val="00526634"/>
    <w:rsid w:val="00526C12"/>
    <w:rsid w:val="00526FCF"/>
    <w:rsid w:val="00527079"/>
    <w:rsid w:val="0052718A"/>
    <w:rsid w:val="00527194"/>
    <w:rsid w:val="005272A2"/>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2746"/>
    <w:rsid w:val="00533587"/>
    <w:rsid w:val="00533A59"/>
    <w:rsid w:val="0053410B"/>
    <w:rsid w:val="00534351"/>
    <w:rsid w:val="00534656"/>
    <w:rsid w:val="00534AEC"/>
    <w:rsid w:val="00534B73"/>
    <w:rsid w:val="00534D2F"/>
    <w:rsid w:val="00534D96"/>
    <w:rsid w:val="00535013"/>
    <w:rsid w:val="00535083"/>
    <w:rsid w:val="0053561D"/>
    <w:rsid w:val="00535832"/>
    <w:rsid w:val="005359D5"/>
    <w:rsid w:val="00535DB1"/>
    <w:rsid w:val="0053612A"/>
    <w:rsid w:val="005362CD"/>
    <w:rsid w:val="005364F1"/>
    <w:rsid w:val="00536D85"/>
    <w:rsid w:val="00536DEF"/>
    <w:rsid w:val="0053726F"/>
    <w:rsid w:val="005375C9"/>
    <w:rsid w:val="00537971"/>
    <w:rsid w:val="00537A09"/>
    <w:rsid w:val="00537C33"/>
    <w:rsid w:val="00537CD2"/>
    <w:rsid w:val="00537FC7"/>
    <w:rsid w:val="00540415"/>
    <w:rsid w:val="005404D9"/>
    <w:rsid w:val="005408E2"/>
    <w:rsid w:val="005409E6"/>
    <w:rsid w:val="00540CCF"/>
    <w:rsid w:val="00540CF9"/>
    <w:rsid w:val="005413DD"/>
    <w:rsid w:val="00541618"/>
    <w:rsid w:val="005418EA"/>
    <w:rsid w:val="00541D17"/>
    <w:rsid w:val="00541F0A"/>
    <w:rsid w:val="0054202B"/>
    <w:rsid w:val="00542202"/>
    <w:rsid w:val="00542326"/>
    <w:rsid w:val="00542434"/>
    <w:rsid w:val="0054292B"/>
    <w:rsid w:val="00542949"/>
    <w:rsid w:val="0054325F"/>
    <w:rsid w:val="00543370"/>
    <w:rsid w:val="0054350C"/>
    <w:rsid w:val="00543578"/>
    <w:rsid w:val="00543970"/>
    <w:rsid w:val="00543EF0"/>
    <w:rsid w:val="005442DD"/>
    <w:rsid w:val="005445AE"/>
    <w:rsid w:val="005450D6"/>
    <w:rsid w:val="005450FD"/>
    <w:rsid w:val="0054520C"/>
    <w:rsid w:val="0054521F"/>
    <w:rsid w:val="00545653"/>
    <w:rsid w:val="005458C5"/>
    <w:rsid w:val="0054608B"/>
    <w:rsid w:val="00546163"/>
    <w:rsid w:val="00546183"/>
    <w:rsid w:val="00546256"/>
    <w:rsid w:val="005468D7"/>
    <w:rsid w:val="00546AB3"/>
    <w:rsid w:val="00546E2C"/>
    <w:rsid w:val="00546E6B"/>
    <w:rsid w:val="00546FD3"/>
    <w:rsid w:val="005471B1"/>
    <w:rsid w:val="00547452"/>
    <w:rsid w:val="00547902"/>
    <w:rsid w:val="00547BD0"/>
    <w:rsid w:val="00547E27"/>
    <w:rsid w:val="0055032A"/>
    <w:rsid w:val="005504FA"/>
    <w:rsid w:val="00551555"/>
    <w:rsid w:val="00551852"/>
    <w:rsid w:val="00551872"/>
    <w:rsid w:val="00551D4B"/>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11B"/>
    <w:rsid w:val="005568EB"/>
    <w:rsid w:val="00556B05"/>
    <w:rsid w:val="00556C46"/>
    <w:rsid w:val="00556D9A"/>
    <w:rsid w:val="00556DB8"/>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02E"/>
    <w:rsid w:val="005714D9"/>
    <w:rsid w:val="0057164A"/>
    <w:rsid w:val="005716BA"/>
    <w:rsid w:val="005716D5"/>
    <w:rsid w:val="0057176E"/>
    <w:rsid w:val="00571838"/>
    <w:rsid w:val="005718C4"/>
    <w:rsid w:val="00571D5C"/>
    <w:rsid w:val="00571DF6"/>
    <w:rsid w:val="00571E53"/>
    <w:rsid w:val="00572304"/>
    <w:rsid w:val="005724F3"/>
    <w:rsid w:val="00572779"/>
    <w:rsid w:val="005727A9"/>
    <w:rsid w:val="00572984"/>
    <w:rsid w:val="00572B2A"/>
    <w:rsid w:val="00572BCE"/>
    <w:rsid w:val="00572C9F"/>
    <w:rsid w:val="00572FEC"/>
    <w:rsid w:val="005736B8"/>
    <w:rsid w:val="00573DA3"/>
    <w:rsid w:val="00574087"/>
    <w:rsid w:val="00574306"/>
    <w:rsid w:val="00574679"/>
    <w:rsid w:val="005748B1"/>
    <w:rsid w:val="005748C5"/>
    <w:rsid w:val="00574B0F"/>
    <w:rsid w:val="005755D5"/>
    <w:rsid w:val="00575F40"/>
    <w:rsid w:val="00576015"/>
    <w:rsid w:val="00576258"/>
    <w:rsid w:val="00576278"/>
    <w:rsid w:val="0057651B"/>
    <w:rsid w:val="00576A3C"/>
    <w:rsid w:val="00576AB1"/>
    <w:rsid w:val="00576B84"/>
    <w:rsid w:val="00576C0F"/>
    <w:rsid w:val="00576E4B"/>
    <w:rsid w:val="00577381"/>
    <w:rsid w:val="0057761D"/>
    <w:rsid w:val="005779C0"/>
    <w:rsid w:val="00577F17"/>
    <w:rsid w:val="00580674"/>
    <w:rsid w:val="00580B9C"/>
    <w:rsid w:val="00581440"/>
    <w:rsid w:val="005816EB"/>
    <w:rsid w:val="005819D6"/>
    <w:rsid w:val="00581C1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47D"/>
    <w:rsid w:val="00586691"/>
    <w:rsid w:val="00586B37"/>
    <w:rsid w:val="00587AE4"/>
    <w:rsid w:val="005900AA"/>
    <w:rsid w:val="00590136"/>
    <w:rsid w:val="005904F1"/>
    <w:rsid w:val="00590634"/>
    <w:rsid w:val="00590E98"/>
    <w:rsid w:val="00591153"/>
    <w:rsid w:val="0059119C"/>
    <w:rsid w:val="0059119E"/>
    <w:rsid w:val="00591790"/>
    <w:rsid w:val="00591D30"/>
    <w:rsid w:val="00592399"/>
    <w:rsid w:val="005929C5"/>
    <w:rsid w:val="00592ABA"/>
    <w:rsid w:val="00592C48"/>
    <w:rsid w:val="00592D72"/>
    <w:rsid w:val="005934E0"/>
    <w:rsid w:val="00593595"/>
    <w:rsid w:val="005937DA"/>
    <w:rsid w:val="00593870"/>
    <w:rsid w:val="005938F5"/>
    <w:rsid w:val="00593A64"/>
    <w:rsid w:val="00593D5F"/>
    <w:rsid w:val="00593E6C"/>
    <w:rsid w:val="00593EC4"/>
    <w:rsid w:val="00594A8C"/>
    <w:rsid w:val="00594E86"/>
    <w:rsid w:val="005953E2"/>
    <w:rsid w:val="00595925"/>
    <w:rsid w:val="00595AC8"/>
    <w:rsid w:val="00595E54"/>
    <w:rsid w:val="00595EA4"/>
    <w:rsid w:val="00596038"/>
    <w:rsid w:val="00596D90"/>
    <w:rsid w:val="00596EF7"/>
    <w:rsid w:val="00596F6B"/>
    <w:rsid w:val="00596FB3"/>
    <w:rsid w:val="00597A36"/>
    <w:rsid w:val="00597B7E"/>
    <w:rsid w:val="005A0385"/>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03D"/>
    <w:rsid w:val="005A4B91"/>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6B"/>
    <w:rsid w:val="005B0012"/>
    <w:rsid w:val="005B02E2"/>
    <w:rsid w:val="005B038C"/>
    <w:rsid w:val="005B09A7"/>
    <w:rsid w:val="005B0E8B"/>
    <w:rsid w:val="005B1108"/>
    <w:rsid w:val="005B1396"/>
    <w:rsid w:val="005B147C"/>
    <w:rsid w:val="005B2100"/>
    <w:rsid w:val="005B2115"/>
    <w:rsid w:val="005B24B8"/>
    <w:rsid w:val="005B24D1"/>
    <w:rsid w:val="005B2786"/>
    <w:rsid w:val="005B2D1B"/>
    <w:rsid w:val="005B2DD8"/>
    <w:rsid w:val="005B33C2"/>
    <w:rsid w:val="005B3734"/>
    <w:rsid w:val="005B3ADD"/>
    <w:rsid w:val="005B3B61"/>
    <w:rsid w:val="005B3CD6"/>
    <w:rsid w:val="005B3F52"/>
    <w:rsid w:val="005B456F"/>
    <w:rsid w:val="005B487F"/>
    <w:rsid w:val="005B4A5F"/>
    <w:rsid w:val="005B5288"/>
    <w:rsid w:val="005B5354"/>
    <w:rsid w:val="005B5879"/>
    <w:rsid w:val="005B5BAC"/>
    <w:rsid w:val="005B695E"/>
    <w:rsid w:val="005B69BE"/>
    <w:rsid w:val="005B6BFF"/>
    <w:rsid w:val="005B6CB2"/>
    <w:rsid w:val="005B6CF7"/>
    <w:rsid w:val="005B7955"/>
    <w:rsid w:val="005B7BAA"/>
    <w:rsid w:val="005B7BEA"/>
    <w:rsid w:val="005B7E30"/>
    <w:rsid w:val="005C042F"/>
    <w:rsid w:val="005C0E50"/>
    <w:rsid w:val="005C1120"/>
    <w:rsid w:val="005C1C98"/>
    <w:rsid w:val="005C1D11"/>
    <w:rsid w:val="005C20FF"/>
    <w:rsid w:val="005C2193"/>
    <w:rsid w:val="005C255F"/>
    <w:rsid w:val="005C26C0"/>
    <w:rsid w:val="005C2708"/>
    <w:rsid w:val="005C29BD"/>
    <w:rsid w:val="005C2ABD"/>
    <w:rsid w:val="005C305B"/>
    <w:rsid w:val="005C3062"/>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C2B"/>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892"/>
    <w:rsid w:val="005D5C74"/>
    <w:rsid w:val="005D5FF5"/>
    <w:rsid w:val="005D65FF"/>
    <w:rsid w:val="005D6887"/>
    <w:rsid w:val="005D6A0A"/>
    <w:rsid w:val="005D6A37"/>
    <w:rsid w:val="005D6B61"/>
    <w:rsid w:val="005D6C15"/>
    <w:rsid w:val="005D79AA"/>
    <w:rsid w:val="005D7BC6"/>
    <w:rsid w:val="005E09B0"/>
    <w:rsid w:val="005E0B50"/>
    <w:rsid w:val="005E0F80"/>
    <w:rsid w:val="005E111A"/>
    <w:rsid w:val="005E16FF"/>
    <w:rsid w:val="005E1D1F"/>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79"/>
    <w:rsid w:val="005E5CB1"/>
    <w:rsid w:val="005E5D67"/>
    <w:rsid w:val="005E5EBB"/>
    <w:rsid w:val="005E5EEB"/>
    <w:rsid w:val="005E67F6"/>
    <w:rsid w:val="005E6947"/>
    <w:rsid w:val="005E6B4F"/>
    <w:rsid w:val="005E6EE5"/>
    <w:rsid w:val="005E6FB9"/>
    <w:rsid w:val="005E749E"/>
    <w:rsid w:val="005E7A52"/>
    <w:rsid w:val="005E7B4E"/>
    <w:rsid w:val="005F041D"/>
    <w:rsid w:val="005F07DA"/>
    <w:rsid w:val="005F0890"/>
    <w:rsid w:val="005F13DA"/>
    <w:rsid w:val="005F1614"/>
    <w:rsid w:val="005F1A0E"/>
    <w:rsid w:val="005F1E27"/>
    <w:rsid w:val="005F2063"/>
    <w:rsid w:val="005F275F"/>
    <w:rsid w:val="005F293D"/>
    <w:rsid w:val="005F2942"/>
    <w:rsid w:val="005F2E08"/>
    <w:rsid w:val="005F300E"/>
    <w:rsid w:val="005F3806"/>
    <w:rsid w:val="005F3BB8"/>
    <w:rsid w:val="005F3D64"/>
    <w:rsid w:val="005F3D68"/>
    <w:rsid w:val="005F4071"/>
    <w:rsid w:val="005F46D9"/>
    <w:rsid w:val="005F4864"/>
    <w:rsid w:val="005F4C39"/>
    <w:rsid w:val="005F4D25"/>
    <w:rsid w:val="005F4F35"/>
    <w:rsid w:val="005F5032"/>
    <w:rsid w:val="005F50F6"/>
    <w:rsid w:val="005F5A9C"/>
    <w:rsid w:val="005F5D86"/>
    <w:rsid w:val="005F61D8"/>
    <w:rsid w:val="005F63CE"/>
    <w:rsid w:val="005F64A2"/>
    <w:rsid w:val="005F6793"/>
    <w:rsid w:val="005F687D"/>
    <w:rsid w:val="005F6A6E"/>
    <w:rsid w:val="005F6C64"/>
    <w:rsid w:val="005F6DA3"/>
    <w:rsid w:val="005F7578"/>
    <w:rsid w:val="005F790E"/>
    <w:rsid w:val="005F7BDA"/>
    <w:rsid w:val="005F7D32"/>
    <w:rsid w:val="006001DB"/>
    <w:rsid w:val="006001E2"/>
    <w:rsid w:val="00600629"/>
    <w:rsid w:val="00600A19"/>
    <w:rsid w:val="00600D3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B1A"/>
    <w:rsid w:val="00606DC5"/>
    <w:rsid w:val="00606F93"/>
    <w:rsid w:val="00607067"/>
    <w:rsid w:val="006073F6"/>
    <w:rsid w:val="00607A12"/>
    <w:rsid w:val="00607B57"/>
    <w:rsid w:val="00607C44"/>
    <w:rsid w:val="00607E9A"/>
    <w:rsid w:val="0061088A"/>
    <w:rsid w:val="00610DDD"/>
    <w:rsid w:val="00610E8C"/>
    <w:rsid w:val="00610EAC"/>
    <w:rsid w:val="00610EFC"/>
    <w:rsid w:val="00611434"/>
    <w:rsid w:val="0061151D"/>
    <w:rsid w:val="00611BEF"/>
    <w:rsid w:val="00611F64"/>
    <w:rsid w:val="00611FBF"/>
    <w:rsid w:val="00612172"/>
    <w:rsid w:val="0061226D"/>
    <w:rsid w:val="006125C4"/>
    <w:rsid w:val="00612B58"/>
    <w:rsid w:val="00612D40"/>
    <w:rsid w:val="0061359A"/>
    <w:rsid w:val="0061372F"/>
    <w:rsid w:val="006137D4"/>
    <w:rsid w:val="006138C4"/>
    <w:rsid w:val="006139A4"/>
    <w:rsid w:val="00613A75"/>
    <w:rsid w:val="00613A94"/>
    <w:rsid w:val="006141A7"/>
    <w:rsid w:val="00614770"/>
    <w:rsid w:val="00614B91"/>
    <w:rsid w:val="00615149"/>
    <w:rsid w:val="006152EE"/>
    <w:rsid w:val="006159BB"/>
    <w:rsid w:val="00615CAF"/>
    <w:rsid w:val="00615D9A"/>
    <w:rsid w:val="006164DC"/>
    <w:rsid w:val="006168FF"/>
    <w:rsid w:val="00616972"/>
    <w:rsid w:val="00616D5E"/>
    <w:rsid w:val="006172F0"/>
    <w:rsid w:val="00617961"/>
    <w:rsid w:val="00620103"/>
    <w:rsid w:val="006201AF"/>
    <w:rsid w:val="0062055B"/>
    <w:rsid w:val="0062071D"/>
    <w:rsid w:val="00620CB5"/>
    <w:rsid w:val="00620FAC"/>
    <w:rsid w:val="006214C6"/>
    <w:rsid w:val="0062189F"/>
    <w:rsid w:val="00621B6F"/>
    <w:rsid w:val="00621C6F"/>
    <w:rsid w:val="00622244"/>
    <w:rsid w:val="006223A6"/>
    <w:rsid w:val="00622823"/>
    <w:rsid w:val="0062302D"/>
    <w:rsid w:val="006230FA"/>
    <w:rsid w:val="0062332C"/>
    <w:rsid w:val="00623BA4"/>
    <w:rsid w:val="00623E8F"/>
    <w:rsid w:val="00623F7A"/>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18D6"/>
    <w:rsid w:val="00632108"/>
    <w:rsid w:val="00632225"/>
    <w:rsid w:val="00632785"/>
    <w:rsid w:val="00632878"/>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E3E"/>
    <w:rsid w:val="00634F15"/>
    <w:rsid w:val="00634F20"/>
    <w:rsid w:val="00636464"/>
    <w:rsid w:val="006364C7"/>
    <w:rsid w:val="00636A27"/>
    <w:rsid w:val="006372B6"/>
    <w:rsid w:val="006374A1"/>
    <w:rsid w:val="00637669"/>
    <w:rsid w:val="006377C8"/>
    <w:rsid w:val="0064060A"/>
    <w:rsid w:val="0064090A"/>
    <w:rsid w:val="00640AF2"/>
    <w:rsid w:val="0064111F"/>
    <w:rsid w:val="006416FA"/>
    <w:rsid w:val="00641865"/>
    <w:rsid w:val="0064195D"/>
    <w:rsid w:val="00641A1E"/>
    <w:rsid w:val="00641D0C"/>
    <w:rsid w:val="0064233B"/>
    <w:rsid w:val="0064276D"/>
    <w:rsid w:val="006428AF"/>
    <w:rsid w:val="0064297A"/>
    <w:rsid w:val="00642996"/>
    <w:rsid w:val="006429CC"/>
    <w:rsid w:val="00642E4B"/>
    <w:rsid w:val="006439BD"/>
    <w:rsid w:val="00643A89"/>
    <w:rsid w:val="006440E1"/>
    <w:rsid w:val="00644602"/>
    <w:rsid w:val="006446FC"/>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0D"/>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5A53"/>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25FA"/>
    <w:rsid w:val="0066289E"/>
    <w:rsid w:val="00663044"/>
    <w:rsid w:val="00663A44"/>
    <w:rsid w:val="00663C0F"/>
    <w:rsid w:val="006640D6"/>
    <w:rsid w:val="006645DA"/>
    <w:rsid w:val="00664922"/>
    <w:rsid w:val="00664D51"/>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758"/>
    <w:rsid w:val="0067087D"/>
    <w:rsid w:val="00670E92"/>
    <w:rsid w:val="00670F82"/>
    <w:rsid w:val="00671105"/>
    <w:rsid w:val="00671168"/>
    <w:rsid w:val="006711CB"/>
    <w:rsid w:val="006719D5"/>
    <w:rsid w:val="00671F10"/>
    <w:rsid w:val="00671F24"/>
    <w:rsid w:val="006720A0"/>
    <w:rsid w:val="0067259C"/>
    <w:rsid w:val="0067262E"/>
    <w:rsid w:val="00672818"/>
    <w:rsid w:val="00672A53"/>
    <w:rsid w:val="00672D73"/>
    <w:rsid w:val="006733AE"/>
    <w:rsid w:val="0067342E"/>
    <w:rsid w:val="00673554"/>
    <w:rsid w:val="00673CF5"/>
    <w:rsid w:val="006740A5"/>
    <w:rsid w:val="00674F3B"/>
    <w:rsid w:val="00675064"/>
    <w:rsid w:val="00675256"/>
    <w:rsid w:val="0067525E"/>
    <w:rsid w:val="006753C3"/>
    <w:rsid w:val="006754F5"/>
    <w:rsid w:val="00675E08"/>
    <w:rsid w:val="00675FFC"/>
    <w:rsid w:val="00676034"/>
    <w:rsid w:val="00676554"/>
    <w:rsid w:val="00676BD1"/>
    <w:rsid w:val="006772D2"/>
    <w:rsid w:val="00677747"/>
    <w:rsid w:val="00677861"/>
    <w:rsid w:val="00677A5A"/>
    <w:rsid w:val="00677F21"/>
    <w:rsid w:val="00677F24"/>
    <w:rsid w:val="0068017D"/>
    <w:rsid w:val="006804FF"/>
    <w:rsid w:val="00680951"/>
    <w:rsid w:val="00680979"/>
    <w:rsid w:val="00680EF7"/>
    <w:rsid w:val="0068108D"/>
    <w:rsid w:val="006810ED"/>
    <w:rsid w:val="006811CB"/>
    <w:rsid w:val="00681606"/>
    <w:rsid w:val="006817C5"/>
    <w:rsid w:val="00681CF6"/>
    <w:rsid w:val="00681E10"/>
    <w:rsid w:val="00681E96"/>
    <w:rsid w:val="00681FC6"/>
    <w:rsid w:val="00682023"/>
    <w:rsid w:val="006820A5"/>
    <w:rsid w:val="00682107"/>
    <w:rsid w:val="006823AF"/>
    <w:rsid w:val="0068247A"/>
    <w:rsid w:val="0068267F"/>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180"/>
    <w:rsid w:val="00690577"/>
    <w:rsid w:val="00690E27"/>
    <w:rsid w:val="00690F58"/>
    <w:rsid w:val="00691894"/>
    <w:rsid w:val="00691A15"/>
    <w:rsid w:val="006920B1"/>
    <w:rsid w:val="0069267F"/>
    <w:rsid w:val="00692D6C"/>
    <w:rsid w:val="00692D81"/>
    <w:rsid w:val="00692E2F"/>
    <w:rsid w:val="00693102"/>
    <w:rsid w:val="00693666"/>
    <w:rsid w:val="006936EB"/>
    <w:rsid w:val="006937A3"/>
    <w:rsid w:val="00693864"/>
    <w:rsid w:val="00693B64"/>
    <w:rsid w:val="00693BA8"/>
    <w:rsid w:val="00693E54"/>
    <w:rsid w:val="0069426C"/>
    <w:rsid w:val="0069439D"/>
    <w:rsid w:val="006943C0"/>
    <w:rsid w:val="00694E84"/>
    <w:rsid w:val="00694F8B"/>
    <w:rsid w:val="006955E4"/>
    <w:rsid w:val="0069564B"/>
    <w:rsid w:val="0069641F"/>
    <w:rsid w:val="006964E1"/>
    <w:rsid w:val="00696873"/>
    <w:rsid w:val="00696AC8"/>
    <w:rsid w:val="00697127"/>
    <w:rsid w:val="006A0015"/>
    <w:rsid w:val="006A067A"/>
    <w:rsid w:val="006A0723"/>
    <w:rsid w:val="006A0740"/>
    <w:rsid w:val="006A0A52"/>
    <w:rsid w:val="006A0BD5"/>
    <w:rsid w:val="006A10C8"/>
    <w:rsid w:val="006A11EF"/>
    <w:rsid w:val="006A12AB"/>
    <w:rsid w:val="006A153B"/>
    <w:rsid w:val="006A1952"/>
    <w:rsid w:val="006A1DB4"/>
    <w:rsid w:val="006A1E3D"/>
    <w:rsid w:val="006A2056"/>
    <w:rsid w:val="006A21B0"/>
    <w:rsid w:val="006A2381"/>
    <w:rsid w:val="006A2616"/>
    <w:rsid w:val="006A27DB"/>
    <w:rsid w:val="006A2F0F"/>
    <w:rsid w:val="006A3162"/>
    <w:rsid w:val="006A34EF"/>
    <w:rsid w:val="006A35AE"/>
    <w:rsid w:val="006A3733"/>
    <w:rsid w:val="006A3862"/>
    <w:rsid w:val="006A3A6A"/>
    <w:rsid w:val="006A4338"/>
    <w:rsid w:val="006A480F"/>
    <w:rsid w:val="006A4B8E"/>
    <w:rsid w:val="006A4C70"/>
    <w:rsid w:val="006A50C3"/>
    <w:rsid w:val="006A5216"/>
    <w:rsid w:val="006A5B12"/>
    <w:rsid w:val="006A62F1"/>
    <w:rsid w:val="006A64CD"/>
    <w:rsid w:val="006A64F4"/>
    <w:rsid w:val="006A661A"/>
    <w:rsid w:val="006A6C18"/>
    <w:rsid w:val="006A6E37"/>
    <w:rsid w:val="006A7463"/>
    <w:rsid w:val="006A7508"/>
    <w:rsid w:val="006A7828"/>
    <w:rsid w:val="006A7D20"/>
    <w:rsid w:val="006A7DCD"/>
    <w:rsid w:val="006B05F7"/>
    <w:rsid w:val="006B08E9"/>
    <w:rsid w:val="006B09DD"/>
    <w:rsid w:val="006B0D1A"/>
    <w:rsid w:val="006B0EDA"/>
    <w:rsid w:val="006B1185"/>
    <w:rsid w:val="006B124B"/>
    <w:rsid w:val="006B1C2E"/>
    <w:rsid w:val="006B2052"/>
    <w:rsid w:val="006B216E"/>
    <w:rsid w:val="006B228E"/>
    <w:rsid w:val="006B2766"/>
    <w:rsid w:val="006B28CB"/>
    <w:rsid w:val="006B2A33"/>
    <w:rsid w:val="006B2CCB"/>
    <w:rsid w:val="006B31A8"/>
    <w:rsid w:val="006B3318"/>
    <w:rsid w:val="006B3460"/>
    <w:rsid w:val="006B3683"/>
    <w:rsid w:val="006B3F31"/>
    <w:rsid w:val="006B4128"/>
    <w:rsid w:val="006B414A"/>
    <w:rsid w:val="006B4B28"/>
    <w:rsid w:val="006B555E"/>
    <w:rsid w:val="006B5AAD"/>
    <w:rsid w:val="006B5B12"/>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A14"/>
    <w:rsid w:val="006C15B5"/>
    <w:rsid w:val="006C1A33"/>
    <w:rsid w:val="006C215D"/>
    <w:rsid w:val="006C2420"/>
    <w:rsid w:val="006C26D8"/>
    <w:rsid w:val="006C2B12"/>
    <w:rsid w:val="006C317E"/>
    <w:rsid w:val="006C372D"/>
    <w:rsid w:val="006C3E56"/>
    <w:rsid w:val="006C421A"/>
    <w:rsid w:val="006C42A7"/>
    <w:rsid w:val="006C4458"/>
    <w:rsid w:val="006C4538"/>
    <w:rsid w:val="006C4580"/>
    <w:rsid w:val="006C4CEB"/>
    <w:rsid w:val="006C4E85"/>
    <w:rsid w:val="006C574F"/>
    <w:rsid w:val="006C581D"/>
    <w:rsid w:val="006C605A"/>
    <w:rsid w:val="006C6117"/>
    <w:rsid w:val="006C61AB"/>
    <w:rsid w:val="006C6444"/>
    <w:rsid w:val="006C65B9"/>
    <w:rsid w:val="006C6A3B"/>
    <w:rsid w:val="006C6A7B"/>
    <w:rsid w:val="006C76B3"/>
    <w:rsid w:val="006C79BF"/>
    <w:rsid w:val="006C7A2A"/>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B7D"/>
    <w:rsid w:val="006D2C32"/>
    <w:rsid w:val="006D3839"/>
    <w:rsid w:val="006D3C6D"/>
    <w:rsid w:val="006D3FCB"/>
    <w:rsid w:val="006D434B"/>
    <w:rsid w:val="006D461B"/>
    <w:rsid w:val="006D4CA5"/>
    <w:rsid w:val="006D4ED6"/>
    <w:rsid w:val="006D50EC"/>
    <w:rsid w:val="006D5547"/>
    <w:rsid w:val="006D5D32"/>
    <w:rsid w:val="006D605B"/>
    <w:rsid w:val="006D61C5"/>
    <w:rsid w:val="006D62C5"/>
    <w:rsid w:val="006D6625"/>
    <w:rsid w:val="006D6863"/>
    <w:rsid w:val="006D70A5"/>
    <w:rsid w:val="006D7655"/>
    <w:rsid w:val="006D7969"/>
    <w:rsid w:val="006D7C0B"/>
    <w:rsid w:val="006E023F"/>
    <w:rsid w:val="006E1226"/>
    <w:rsid w:val="006E1261"/>
    <w:rsid w:val="006E1450"/>
    <w:rsid w:val="006E1683"/>
    <w:rsid w:val="006E1C24"/>
    <w:rsid w:val="006E1E7D"/>
    <w:rsid w:val="006E20C1"/>
    <w:rsid w:val="006E22B4"/>
    <w:rsid w:val="006E22C7"/>
    <w:rsid w:val="006E275A"/>
    <w:rsid w:val="006E2A37"/>
    <w:rsid w:val="006E2BCA"/>
    <w:rsid w:val="006E2C0E"/>
    <w:rsid w:val="006E2D1C"/>
    <w:rsid w:val="006E2EEC"/>
    <w:rsid w:val="006E2FC3"/>
    <w:rsid w:val="006E3655"/>
    <w:rsid w:val="006E39AE"/>
    <w:rsid w:val="006E3AC8"/>
    <w:rsid w:val="006E3AE9"/>
    <w:rsid w:val="006E3CD5"/>
    <w:rsid w:val="006E3D07"/>
    <w:rsid w:val="006E3EF7"/>
    <w:rsid w:val="006E3FFB"/>
    <w:rsid w:val="006E422A"/>
    <w:rsid w:val="006E466F"/>
    <w:rsid w:val="006E489E"/>
    <w:rsid w:val="006E4CC3"/>
    <w:rsid w:val="006E4F12"/>
    <w:rsid w:val="006E551F"/>
    <w:rsid w:val="006E562A"/>
    <w:rsid w:val="006E6188"/>
    <w:rsid w:val="006E704E"/>
    <w:rsid w:val="006E7050"/>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3E4"/>
    <w:rsid w:val="006F347B"/>
    <w:rsid w:val="006F3515"/>
    <w:rsid w:val="006F379C"/>
    <w:rsid w:val="006F390C"/>
    <w:rsid w:val="006F3E12"/>
    <w:rsid w:val="006F4519"/>
    <w:rsid w:val="006F465B"/>
    <w:rsid w:val="006F4803"/>
    <w:rsid w:val="006F4B24"/>
    <w:rsid w:val="006F4DD6"/>
    <w:rsid w:val="006F57B4"/>
    <w:rsid w:val="006F594F"/>
    <w:rsid w:val="006F5963"/>
    <w:rsid w:val="006F623A"/>
    <w:rsid w:val="006F66AF"/>
    <w:rsid w:val="006F6B00"/>
    <w:rsid w:val="006F700A"/>
    <w:rsid w:val="006F70D3"/>
    <w:rsid w:val="006F71FF"/>
    <w:rsid w:val="006F7D1F"/>
    <w:rsid w:val="007002FD"/>
    <w:rsid w:val="007003EA"/>
    <w:rsid w:val="00700404"/>
    <w:rsid w:val="00700B12"/>
    <w:rsid w:val="00700CBF"/>
    <w:rsid w:val="007010E8"/>
    <w:rsid w:val="0070115C"/>
    <w:rsid w:val="00701BA9"/>
    <w:rsid w:val="00701EBC"/>
    <w:rsid w:val="00702877"/>
    <w:rsid w:val="00703368"/>
    <w:rsid w:val="00703932"/>
    <w:rsid w:val="00703CD8"/>
    <w:rsid w:val="007042E6"/>
    <w:rsid w:val="00704A70"/>
    <w:rsid w:val="00704D4A"/>
    <w:rsid w:val="00705813"/>
    <w:rsid w:val="00705A46"/>
    <w:rsid w:val="00705C9C"/>
    <w:rsid w:val="00705CB5"/>
    <w:rsid w:val="007063E1"/>
    <w:rsid w:val="007066AC"/>
    <w:rsid w:val="00706741"/>
    <w:rsid w:val="007067DC"/>
    <w:rsid w:val="00707034"/>
    <w:rsid w:val="00707583"/>
    <w:rsid w:val="0070793C"/>
    <w:rsid w:val="007079BA"/>
    <w:rsid w:val="00707A88"/>
    <w:rsid w:val="00707D6D"/>
    <w:rsid w:val="00710150"/>
    <w:rsid w:val="0071045B"/>
    <w:rsid w:val="00710559"/>
    <w:rsid w:val="007105C8"/>
    <w:rsid w:val="00710A7E"/>
    <w:rsid w:val="00710F4B"/>
    <w:rsid w:val="007111B8"/>
    <w:rsid w:val="0071154A"/>
    <w:rsid w:val="00711859"/>
    <w:rsid w:val="00711E7D"/>
    <w:rsid w:val="007122F9"/>
    <w:rsid w:val="0071230B"/>
    <w:rsid w:val="007123E7"/>
    <w:rsid w:val="007136EF"/>
    <w:rsid w:val="00713767"/>
    <w:rsid w:val="00713B87"/>
    <w:rsid w:val="00713D53"/>
    <w:rsid w:val="00713DA7"/>
    <w:rsid w:val="00713E3C"/>
    <w:rsid w:val="00713EBC"/>
    <w:rsid w:val="00713ECC"/>
    <w:rsid w:val="0071531E"/>
    <w:rsid w:val="00715620"/>
    <w:rsid w:val="0071581D"/>
    <w:rsid w:val="0071583F"/>
    <w:rsid w:val="00715AC1"/>
    <w:rsid w:val="0071662F"/>
    <w:rsid w:val="0071672E"/>
    <w:rsid w:val="007168F2"/>
    <w:rsid w:val="00716E35"/>
    <w:rsid w:val="007170A9"/>
    <w:rsid w:val="007172A3"/>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1E1"/>
    <w:rsid w:val="00724279"/>
    <w:rsid w:val="007245B7"/>
    <w:rsid w:val="0072496E"/>
    <w:rsid w:val="00724A83"/>
    <w:rsid w:val="00724C01"/>
    <w:rsid w:val="00724C86"/>
    <w:rsid w:val="007255AE"/>
    <w:rsid w:val="0072561F"/>
    <w:rsid w:val="00725639"/>
    <w:rsid w:val="007256F4"/>
    <w:rsid w:val="00725D55"/>
    <w:rsid w:val="00725F33"/>
    <w:rsid w:val="007263D7"/>
    <w:rsid w:val="00726475"/>
    <w:rsid w:val="007266E5"/>
    <w:rsid w:val="00726965"/>
    <w:rsid w:val="00726FDF"/>
    <w:rsid w:val="00727101"/>
    <w:rsid w:val="00727B67"/>
    <w:rsid w:val="00727E83"/>
    <w:rsid w:val="0073013F"/>
    <w:rsid w:val="007307E6"/>
    <w:rsid w:val="0073083B"/>
    <w:rsid w:val="00730892"/>
    <w:rsid w:val="00730AC0"/>
    <w:rsid w:val="0073110E"/>
    <w:rsid w:val="007316EB"/>
    <w:rsid w:val="00731B34"/>
    <w:rsid w:val="00731D5B"/>
    <w:rsid w:val="00731E7C"/>
    <w:rsid w:val="0073209D"/>
    <w:rsid w:val="00732545"/>
    <w:rsid w:val="00732A47"/>
    <w:rsid w:val="00733219"/>
    <w:rsid w:val="007334A3"/>
    <w:rsid w:val="007334C5"/>
    <w:rsid w:val="00734A5A"/>
    <w:rsid w:val="00734B26"/>
    <w:rsid w:val="00734D12"/>
    <w:rsid w:val="007352C7"/>
    <w:rsid w:val="007353C9"/>
    <w:rsid w:val="00735E69"/>
    <w:rsid w:val="007362F6"/>
    <w:rsid w:val="007366A8"/>
    <w:rsid w:val="00736782"/>
    <w:rsid w:val="00736871"/>
    <w:rsid w:val="00736B55"/>
    <w:rsid w:val="00736F31"/>
    <w:rsid w:val="00736F51"/>
    <w:rsid w:val="0073708D"/>
    <w:rsid w:val="00737341"/>
    <w:rsid w:val="0073776A"/>
    <w:rsid w:val="00737940"/>
    <w:rsid w:val="00737F3F"/>
    <w:rsid w:val="00740008"/>
    <w:rsid w:val="00740178"/>
    <w:rsid w:val="007407F5"/>
    <w:rsid w:val="007409C7"/>
    <w:rsid w:val="00740ADE"/>
    <w:rsid w:val="00740B91"/>
    <w:rsid w:val="00740D77"/>
    <w:rsid w:val="0074192A"/>
    <w:rsid w:val="00741B0C"/>
    <w:rsid w:val="00741DCC"/>
    <w:rsid w:val="00742263"/>
    <w:rsid w:val="0074231E"/>
    <w:rsid w:val="00742341"/>
    <w:rsid w:val="00742CC8"/>
    <w:rsid w:val="00742DD0"/>
    <w:rsid w:val="007434F7"/>
    <w:rsid w:val="0074365E"/>
    <w:rsid w:val="00743FEB"/>
    <w:rsid w:val="007440E8"/>
    <w:rsid w:val="0074458C"/>
    <w:rsid w:val="0074471E"/>
    <w:rsid w:val="0074473B"/>
    <w:rsid w:val="00744A3F"/>
    <w:rsid w:val="00744BA2"/>
    <w:rsid w:val="00744E56"/>
    <w:rsid w:val="0074548A"/>
    <w:rsid w:val="007455DC"/>
    <w:rsid w:val="007457A4"/>
    <w:rsid w:val="0074590F"/>
    <w:rsid w:val="00745EFF"/>
    <w:rsid w:val="007466F1"/>
    <w:rsid w:val="007469C7"/>
    <w:rsid w:val="00746A93"/>
    <w:rsid w:val="00746A9C"/>
    <w:rsid w:val="00746EE5"/>
    <w:rsid w:val="00746F9F"/>
    <w:rsid w:val="007473CF"/>
    <w:rsid w:val="0075023A"/>
    <w:rsid w:val="007506DB"/>
    <w:rsid w:val="00750AC5"/>
    <w:rsid w:val="00750E7B"/>
    <w:rsid w:val="00750FB3"/>
    <w:rsid w:val="007513F2"/>
    <w:rsid w:val="0075140C"/>
    <w:rsid w:val="00751A22"/>
    <w:rsid w:val="00751ACF"/>
    <w:rsid w:val="0075239A"/>
    <w:rsid w:val="007529C9"/>
    <w:rsid w:val="00753312"/>
    <w:rsid w:val="00753562"/>
    <w:rsid w:val="00754657"/>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12B"/>
    <w:rsid w:val="007611FF"/>
    <w:rsid w:val="0076153C"/>
    <w:rsid w:val="00761695"/>
    <w:rsid w:val="007617E4"/>
    <w:rsid w:val="00761804"/>
    <w:rsid w:val="0076182F"/>
    <w:rsid w:val="00761FA3"/>
    <w:rsid w:val="00762044"/>
    <w:rsid w:val="007626CB"/>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4CFD"/>
    <w:rsid w:val="00765098"/>
    <w:rsid w:val="00765637"/>
    <w:rsid w:val="00765768"/>
    <w:rsid w:val="00765791"/>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B21"/>
    <w:rsid w:val="00771CBB"/>
    <w:rsid w:val="00771FEB"/>
    <w:rsid w:val="00772247"/>
    <w:rsid w:val="00772322"/>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08A"/>
    <w:rsid w:val="007774CF"/>
    <w:rsid w:val="007776B9"/>
    <w:rsid w:val="00777A0F"/>
    <w:rsid w:val="00780445"/>
    <w:rsid w:val="007804E7"/>
    <w:rsid w:val="007804F3"/>
    <w:rsid w:val="00780B79"/>
    <w:rsid w:val="00780B95"/>
    <w:rsid w:val="00781116"/>
    <w:rsid w:val="00781631"/>
    <w:rsid w:val="007816E7"/>
    <w:rsid w:val="00781988"/>
    <w:rsid w:val="00781ADE"/>
    <w:rsid w:val="0078200F"/>
    <w:rsid w:val="0078225A"/>
    <w:rsid w:val="0078255E"/>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181"/>
    <w:rsid w:val="00791555"/>
    <w:rsid w:val="00791D6B"/>
    <w:rsid w:val="00791DEF"/>
    <w:rsid w:val="00792C4E"/>
    <w:rsid w:val="00792F13"/>
    <w:rsid w:val="00793202"/>
    <w:rsid w:val="00793453"/>
    <w:rsid w:val="007936F5"/>
    <w:rsid w:val="00793898"/>
    <w:rsid w:val="00793C52"/>
    <w:rsid w:val="00793E04"/>
    <w:rsid w:val="00793F05"/>
    <w:rsid w:val="00793F73"/>
    <w:rsid w:val="0079441E"/>
    <w:rsid w:val="00794823"/>
    <w:rsid w:val="00794DA5"/>
    <w:rsid w:val="00794DDF"/>
    <w:rsid w:val="00794F6A"/>
    <w:rsid w:val="00794FAA"/>
    <w:rsid w:val="00795182"/>
    <w:rsid w:val="007952AB"/>
    <w:rsid w:val="007955FA"/>
    <w:rsid w:val="0079580F"/>
    <w:rsid w:val="00795BB4"/>
    <w:rsid w:val="007964BC"/>
    <w:rsid w:val="0079771F"/>
    <w:rsid w:val="0079782C"/>
    <w:rsid w:val="007A01EB"/>
    <w:rsid w:val="007A0661"/>
    <w:rsid w:val="007A0903"/>
    <w:rsid w:val="007A0AA3"/>
    <w:rsid w:val="007A11E8"/>
    <w:rsid w:val="007A160A"/>
    <w:rsid w:val="007A1610"/>
    <w:rsid w:val="007A1E35"/>
    <w:rsid w:val="007A29D2"/>
    <w:rsid w:val="007A2A53"/>
    <w:rsid w:val="007A3259"/>
    <w:rsid w:val="007A32FF"/>
    <w:rsid w:val="007A337D"/>
    <w:rsid w:val="007A33BE"/>
    <w:rsid w:val="007A3CDD"/>
    <w:rsid w:val="007A411E"/>
    <w:rsid w:val="007A448E"/>
    <w:rsid w:val="007A49EC"/>
    <w:rsid w:val="007A4D69"/>
    <w:rsid w:val="007A51A3"/>
    <w:rsid w:val="007A51B4"/>
    <w:rsid w:val="007A51DF"/>
    <w:rsid w:val="007A5363"/>
    <w:rsid w:val="007A55CA"/>
    <w:rsid w:val="007A5B97"/>
    <w:rsid w:val="007A5B9C"/>
    <w:rsid w:val="007A5BD1"/>
    <w:rsid w:val="007A5FDE"/>
    <w:rsid w:val="007A6177"/>
    <w:rsid w:val="007A6E59"/>
    <w:rsid w:val="007A7607"/>
    <w:rsid w:val="007A7CFD"/>
    <w:rsid w:val="007A7D2D"/>
    <w:rsid w:val="007A7E09"/>
    <w:rsid w:val="007A7E61"/>
    <w:rsid w:val="007A7E75"/>
    <w:rsid w:val="007A7F3D"/>
    <w:rsid w:val="007B026D"/>
    <w:rsid w:val="007B046B"/>
    <w:rsid w:val="007B04ED"/>
    <w:rsid w:val="007B094D"/>
    <w:rsid w:val="007B0A63"/>
    <w:rsid w:val="007B16BD"/>
    <w:rsid w:val="007B1865"/>
    <w:rsid w:val="007B1A9A"/>
    <w:rsid w:val="007B211F"/>
    <w:rsid w:val="007B234D"/>
    <w:rsid w:val="007B2719"/>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5F8"/>
    <w:rsid w:val="007B5E4C"/>
    <w:rsid w:val="007B6077"/>
    <w:rsid w:val="007B6B9A"/>
    <w:rsid w:val="007B7102"/>
    <w:rsid w:val="007B7CA9"/>
    <w:rsid w:val="007C019D"/>
    <w:rsid w:val="007C045C"/>
    <w:rsid w:val="007C0619"/>
    <w:rsid w:val="007C086D"/>
    <w:rsid w:val="007C0976"/>
    <w:rsid w:val="007C0C5A"/>
    <w:rsid w:val="007C109D"/>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F4C"/>
    <w:rsid w:val="007C4053"/>
    <w:rsid w:val="007C4449"/>
    <w:rsid w:val="007C457C"/>
    <w:rsid w:val="007C4DDB"/>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809"/>
    <w:rsid w:val="007D0E6E"/>
    <w:rsid w:val="007D0F7C"/>
    <w:rsid w:val="007D0FF3"/>
    <w:rsid w:val="007D1341"/>
    <w:rsid w:val="007D1938"/>
    <w:rsid w:val="007D20E7"/>
    <w:rsid w:val="007D2282"/>
    <w:rsid w:val="007D23DF"/>
    <w:rsid w:val="007D27EC"/>
    <w:rsid w:val="007D2C4A"/>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0FD7"/>
    <w:rsid w:val="007E1868"/>
    <w:rsid w:val="007E1B0B"/>
    <w:rsid w:val="007E21A0"/>
    <w:rsid w:val="007E2272"/>
    <w:rsid w:val="007E24DF"/>
    <w:rsid w:val="007E27C2"/>
    <w:rsid w:val="007E27CC"/>
    <w:rsid w:val="007E29D6"/>
    <w:rsid w:val="007E2B23"/>
    <w:rsid w:val="007E2F31"/>
    <w:rsid w:val="007E3A27"/>
    <w:rsid w:val="007E3A62"/>
    <w:rsid w:val="007E3C06"/>
    <w:rsid w:val="007E3DBB"/>
    <w:rsid w:val="007E428F"/>
    <w:rsid w:val="007E466D"/>
    <w:rsid w:val="007E498B"/>
    <w:rsid w:val="007E49B5"/>
    <w:rsid w:val="007E4B39"/>
    <w:rsid w:val="007E4D2A"/>
    <w:rsid w:val="007E4EF5"/>
    <w:rsid w:val="007E50C5"/>
    <w:rsid w:val="007E5171"/>
    <w:rsid w:val="007E526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A88"/>
    <w:rsid w:val="007F0A99"/>
    <w:rsid w:val="007F105C"/>
    <w:rsid w:val="007F1150"/>
    <w:rsid w:val="007F15C8"/>
    <w:rsid w:val="007F1909"/>
    <w:rsid w:val="007F1CBA"/>
    <w:rsid w:val="007F1E83"/>
    <w:rsid w:val="007F246D"/>
    <w:rsid w:val="007F271F"/>
    <w:rsid w:val="007F2A38"/>
    <w:rsid w:val="007F2CA8"/>
    <w:rsid w:val="007F33F1"/>
    <w:rsid w:val="007F34FC"/>
    <w:rsid w:val="007F3B2F"/>
    <w:rsid w:val="007F3D81"/>
    <w:rsid w:val="007F3F96"/>
    <w:rsid w:val="007F4C4F"/>
    <w:rsid w:val="007F4E92"/>
    <w:rsid w:val="007F5406"/>
    <w:rsid w:val="007F555E"/>
    <w:rsid w:val="007F598D"/>
    <w:rsid w:val="007F5AA1"/>
    <w:rsid w:val="007F5B5C"/>
    <w:rsid w:val="007F5DC6"/>
    <w:rsid w:val="007F6763"/>
    <w:rsid w:val="007F695B"/>
    <w:rsid w:val="007F6996"/>
    <w:rsid w:val="007F73DE"/>
    <w:rsid w:val="007F747F"/>
    <w:rsid w:val="007F7CAD"/>
    <w:rsid w:val="008003AC"/>
    <w:rsid w:val="008006E6"/>
    <w:rsid w:val="008006ED"/>
    <w:rsid w:val="00800969"/>
    <w:rsid w:val="00800CEC"/>
    <w:rsid w:val="00800DD1"/>
    <w:rsid w:val="00800DE0"/>
    <w:rsid w:val="0080127C"/>
    <w:rsid w:val="00801562"/>
    <w:rsid w:val="00801727"/>
    <w:rsid w:val="0080188B"/>
    <w:rsid w:val="0080199B"/>
    <w:rsid w:val="00801CAB"/>
    <w:rsid w:val="00801EA0"/>
    <w:rsid w:val="00801EEF"/>
    <w:rsid w:val="00801F61"/>
    <w:rsid w:val="008023E4"/>
    <w:rsid w:val="0080250D"/>
    <w:rsid w:val="00802B64"/>
    <w:rsid w:val="00802D90"/>
    <w:rsid w:val="00803392"/>
    <w:rsid w:val="008039C0"/>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07F62"/>
    <w:rsid w:val="00810309"/>
    <w:rsid w:val="008104AE"/>
    <w:rsid w:val="008108C4"/>
    <w:rsid w:val="008108C6"/>
    <w:rsid w:val="00810931"/>
    <w:rsid w:val="00810BEA"/>
    <w:rsid w:val="00810F80"/>
    <w:rsid w:val="00811196"/>
    <w:rsid w:val="008112CB"/>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8E4"/>
    <w:rsid w:val="00814C70"/>
    <w:rsid w:val="00814FA2"/>
    <w:rsid w:val="0081522D"/>
    <w:rsid w:val="008152DB"/>
    <w:rsid w:val="008152F4"/>
    <w:rsid w:val="00815584"/>
    <w:rsid w:val="00816082"/>
    <w:rsid w:val="0081618D"/>
    <w:rsid w:val="00816310"/>
    <w:rsid w:val="008163F4"/>
    <w:rsid w:val="0081657B"/>
    <w:rsid w:val="008165ED"/>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0C"/>
    <w:rsid w:val="00820FD7"/>
    <w:rsid w:val="0082100A"/>
    <w:rsid w:val="008212E4"/>
    <w:rsid w:val="0082225B"/>
    <w:rsid w:val="008227E2"/>
    <w:rsid w:val="00822EE9"/>
    <w:rsid w:val="0082303F"/>
    <w:rsid w:val="00823486"/>
    <w:rsid w:val="008235AD"/>
    <w:rsid w:val="00823965"/>
    <w:rsid w:val="00823FBC"/>
    <w:rsid w:val="00824306"/>
    <w:rsid w:val="008243CE"/>
    <w:rsid w:val="00824547"/>
    <w:rsid w:val="00824EB2"/>
    <w:rsid w:val="00824F86"/>
    <w:rsid w:val="0082548D"/>
    <w:rsid w:val="008260DE"/>
    <w:rsid w:val="00826163"/>
    <w:rsid w:val="00826562"/>
    <w:rsid w:val="00826BAC"/>
    <w:rsid w:val="00826FBC"/>
    <w:rsid w:val="008271D4"/>
    <w:rsid w:val="008275B3"/>
    <w:rsid w:val="00827A15"/>
    <w:rsid w:val="00827B4F"/>
    <w:rsid w:val="00827FE7"/>
    <w:rsid w:val="008305C6"/>
    <w:rsid w:val="00830A77"/>
    <w:rsid w:val="00830CEB"/>
    <w:rsid w:val="00830F21"/>
    <w:rsid w:val="008314A1"/>
    <w:rsid w:val="008314C1"/>
    <w:rsid w:val="0083150E"/>
    <w:rsid w:val="00831674"/>
    <w:rsid w:val="008317AF"/>
    <w:rsid w:val="00832197"/>
    <w:rsid w:val="008322AA"/>
    <w:rsid w:val="00832494"/>
    <w:rsid w:val="008326D8"/>
    <w:rsid w:val="00832803"/>
    <w:rsid w:val="0083326B"/>
    <w:rsid w:val="00833B5D"/>
    <w:rsid w:val="00833EAF"/>
    <w:rsid w:val="008340C9"/>
    <w:rsid w:val="008340F5"/>
    <w:rsid w:val="00834483"/>
    <w:rsid w:val="00835184"/>
    <w:rsid w:val="008351F7"/>
    <w:rsid w:val="00835607"/>
    <w:rsid w:val="008359B6"/>
    <w:rsid w:val="00835D7B"/>
    <w:rsid w:val="0083609F"/>
    <w:rsid w:val="0083649B"/>
    <w:rsid w:val="008365FF"/>
    <w:rsid w:val="008366F8"/>
    <w:rsid w:val="008369A1"/>
    <w:rsid w:val="00837B78"/>
    <w:rsid w:val="00840208"/>
    <w:rsid w:val="00840696"/>
    <w:rsid w:val="0084089A"/>
    <w:rsid w:val="00840D2E"/>
    <w:rsid w:val="00840E65"/>
    <w:rsid w:val="00841011"/>
    <w:rsid w:val="00841462"/>
    <w:rsid w:val="00841737"/>
    <w:rsid w:val="008417B8"/>
    <w:rsid w:val="00841AFD"/>
    <w:rsid w:val="00841B9D"/>
    <w:rsid w:val="0084292A"/>
    <w:rsid w:val="008433BB"/>
    <w:rsid w:val="0084340E"/>
    <w:rsid w:val="008436FF"/>
    <w:rsid w:val="00843888"/>
    <w:rsid w:val="00843938"/>
    <w:rsid w:val="00843959"/>
    <w:rsid w:val="0084420C"/>
    <w:rsid w:val="0084466C"/>
    <w:rsid w:val="008451C6"/>
    <w:rsid w:val="00845502"/>
    <w:rsid w:val="0084555B"/>
    <w:rsid w:val="0084562C"/>
    <w:rsid w:val="00845D6E"/>
    <w:rsid w:val="0084607E"/>
    <w:rsid w:val="00846242"/>
    <w:rsid w:val="00846B59"/>
    <w:rsid w:val="00846DD0"/>
    <w:rsid w:val="008470F2"/>
    <w:rsid w:val="0084751E"/>
    <w:rsid w:val="00847883"/>
    <w:rsid w:val="00847DC6"/>
    <w:rsid w:val="00847F36"/>
    <w:rsid w:val="008505F1"/>
    <w:rsid w:val="00850757"/>
    <w:rsid w:val="00850B07"/>
    <w:rsid w:val="008512EC"/>
    <w:rsid w:val="00851413"/>
    <w:rsid w:val="0085145F"/>
    <w:rsid w:val="008519F1"/>
    <w:rsid w:val="00851A1A"/>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3E"/>
    <w:rsid w:val="0085718D"/>
    <w:rsid w:val="008578BC"/>
    <w:rsid w:val="008578E4"/>
    <w:rsid w:val="00857A47"/>
    <w:rsid w:val="00857AFB"/>
    <w:rsid w:val="00857B5A"/>
    <w:rsid w:val="00857C9A"/>
    <w:rsid w:val="00857F0B"/>
    <w:rsid w:val="00860040"/>
    <w:rsid w:val="0086035D"/>
    <w:rsid w:val="00860A65"/>
    <w:rsid w:val="00860A68"/>
    <w:rsid w:val="00860B0F"/>
    <w:rsid w:val="00860C24"/>
    <w:rsid w:val="00860ED6"/>
    <w:rsid w:val="00861050"/>
    <w:rsid w:val="00861273"/>
    <w:rsid w:val="0086157F"/>
    <w:rsid w:val="00861EFF"/>
    <w:rsid w:val="0086236F"/>
    <w:rsid w:val="00862B9A"/>
    <w:rsid w:val="00862D31"/>
    <w:rsid w:val="00862DA8"/>
    <w:rsid w:val="00862E40"/>
    <w:rsid w:val="00862F75"/>
    <w:rsid w:val="00863752"/>
    <w:rsid w:val="00863949"/>
    <w:rsid w:val="00864043"/>
    <w:rsid w:val="008657AB"/>
    <w:rsid w:val="00865A32"/>
    <w:rsid w:val="00865C05"/>
    <w:rsid w:val="00865DA2"/>
    <w:rsid w:val="0086665A"/>
    <w:rsid w:val="0086693C"/>
    <w:rsid w:val="00866D5F"/>
    <w:rsid w:val="00866E26"/>
    <w:rsid w:val="0086727D"/>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AD1"/>
    <w:rsid w:val="00871C98"/>
    <w:rsid w:val="00871D2B"/>
    <w:rsid w:val="00871D45"/>
    <w:rsid w:val="0087231D"/>
    <w:rsid w:val="008729B7"/>
    <w:rsid w:val="00872C97"/>
    <w:rsid w:val="00872D7C"/>
    <w:rsid w:val="00873025"/>
    <w:rsid w:val="00873523"/>
    <w:rsid w:val="00873700"/>
    <w:rsid w:val="0087375D"/>
    <w:rsid w:val="00873B38"/>
    <w:rsid w:val="00873D97"/>
    <w:rsid w:val="00873DFF"/>
    <w:rsid w:val="00873EBC"/>
    <w:rsid w:val="00874822"/>
    <w:rsid w:val="0087482C"/>
    <w:rsid w:val="0087486F"/>
    <w:rsid w:val="00874A6C"/>
    <w:rsid w:val="00874AD9"/>
    <w:rsid w:val="00874DCF"/>
    <w:rsid w:val="00874FD8"/>
    <w:rsid w:val="00875408"/>
    <w:rsid w:val="00875798"/>
    <w:rsid w:val="008759B8"/>
    <w:rsid w:val="00875A31"/>
    <w:rsid w:val="00875B3B"/>
    <w:rsid w:val="00875ED7"/>
    <w:rsid w:val="00875FFE"/>
    <w:rsid w:val="00876543"/>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447"/>
    <w:rsid w:val="00883643"/>
    <w:rsid w:val="0088479B"/>
    <w:rsid w:val="00884A6F"/>
    <w:rsid w:val="00884A90"/>
    <w:rsid w:val="00884BD8"/>
    <w:rsid w:val="00884C5A"/>
    <w:rsid w:val="00884ED0"/>
    <w:rsid w:val="00884EDB"/>
    <w:rsid w:val="0088543A"/>
    <w:rsid w:val="008856FE"/>
    <w:rsid w:val="008857A8"/>
    <w:rsid w:val="00885F24"/>
    <w:rsid w:val="00886157"/>
    <w:rsid w:val="008870AF"/>
    <w:rsid w:val="00887251"/>
    <w:rsid w:val="008872BD"/>
    <w:rsid w:val="008872C9"/>
    <w:rsid w:val="00887F51"/>
    <w:rsid w:val="0089017F"/>
    <w:rsid w:val="008906F0"/>
    <w:rsid w:val="008906F4"/>
    <w:rsid w:val="00890A3B"/>
    <w:rsid w:val="00890D4D"/>
    <w:rsid w:val="00891026"/>
    <w:rsid w:val="008911D5"/>
    <w:rsid w:val="00891234"/>
    <w:rsid w:val="00891255"/>
    <w:rsid w:val="008912D7"/>
    <w:rsid w:val="00891B2F"/>
    <w:rsid w:val="008920D7"/>
    <w:rsid w:val="00892539"/>
    <w:rsid w:val="0089273A"/>
    <w:rsid w:val="00893007"/>
    <w:rsid w:val="00893658"/>
    <w:rsid w:val="0089464B"/>
    <w:rsid w:val="008955E3"/>
    <w:rsid w:val="008958CB"/>
    <w:rsid w:val="008959B4"/>
    <w:rsid w:val="00895BF0"/>
    <w:rsid w:val="008962DC"/>
    <w:rsid w:val="00896452"/>
    <w:rsid w:val="0089663F"/>
    <w:rsid w:val="00896A21"/>
    <w:rsid w:val="00896F59"/>
    <w:rsid w:val="00896F72"/>
    <w:rsid w:val="00897024"/>
    <w:rsid w:val="00897505"/>
    <w:rsid w:val="00897D88"/>
    <w:rsid w:val="008A046C"/>
    <w:rsid w:val="008A05B6"/>
    <w:rsid w:val="008A06A7"/>
    <w:rsid w:val="008A1431"/>
    <w:rsid w:val="008A1692"/>
    <w:rsid w:val="008A1C4F"/>
    <w:rsid w:val="008A1D54"/>
    <w:rsid w:val="008A1E99"/>
    <w:rsid w:val="008A2490"/>
    <w:rsid w:val="008A24AA"/>
    <w:rsid w:val="008A26EA"/>
    <w:rsid w:val="008A2910"/>
    <w:rsid w:val="008A3125"/>
    <w:rsid w:val="008A31D2"/>
    <w:rsid w:val="008A334A"/>
    <w:rsid w:val="008A373B"/>
    <w:rsid w:val="008A3A03"/>
    <w:rsid w:val="008A3B91"/>
    <w:rsid w:val="008A477C"/>
    <w:rsid w:val="008A4B78"/>
    <w:rsid w:val="008A4E03"/>
    <w:rsid w:val="008A562C"/>
    <w:rsid w:val="008A571C"/>
    <w:rsid w:val="008A62EB"/>
    <w:rsid w:val="008A6684"/>
    <w:rsid w:val="008A66FE"/>
    <w:rsid w:val="008A6717"/>
    <w:rsid w:val="008A6B8C"/>
    <w:rsid w:val="008A7059"/>
    <w:rsid w:val="008A71CE"/>
    <w:rsid w:val="008A71EB"/>
    <w:rsid w:val="008B00C2"/>
    <w:rsid w:val="008B0F5E"/>
    <w:rsid w:val="008B10E5"/>
    <w:rsid w:val="008B1241"/>
    <w:rsid w:val="008B1359"/>
    <w:rsid w:val="008B1758"/>
    <w:rsid w:val="008B1FCB"/>
    <w:rsid w:val="008B2341"/>
    <w:rsid w:val="008B23B5"/>
    <w:rsid w:val="008B2B91"/>
    <w:rsid w:val="008B2EC8"/>
    <w:rsid w:val="008B2F2D"/>
    <w:rsid w:val="008B2F31"/>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A91"/>
    <w:rsid w:val="008C1CC6"/>
    <w:rsid w:val="008C1DDE"/>
    <w:rsid w:val="008C1E46"/>
    <w:rsid w:val="008C1E5D"/>
    <w:rsid w:val="008C28EB"/>
    <w:rsid w:val="008C3289"/>
    <w:rsid w:val="008C35FE"/>
    <w:rsid w:val="008C36C1"/>
    <w:rsid w:val="008C3A7D"/>
    <w:rsid w:val="008C4076"/>
    <w:rsid w:val="008C43D0"/>
    <w:rsid w:val="008C466C"/>
    <w:rsid w:val="008C4928"/>
    <w:rsid w:val="008C4A3D"/>
    <w:rsid w:val="008C4D55"/>
    <w:rsid w:val="008C4F6B"/>
    <w:rsid w:val="008C4FAE"/>
    <w:rsid w:val="008C508A"/>
    <w:rsid w:val="008C581E"/>
    <w:rsid w:val="008C648F"/>
    <w:rsid w:val="008C69F0"/>
    <w:rsid w:val="008C6BBC"/>
    <w:rsid w:val="008C6F95"/>
    <w:rsid w:val="008C7991"/>
    <w:rsid w:val="008C7A11"/>
    <w:rsid w:val="008C7B0F"/>
    <w:rsid w:val="008C7BCF"/>
    <w:rsid w:val="008C7F76"/>
    <w:rsid w:val="008D00D2"/>
    <w:rsid w:val="008D014E"/>
    <w:rsid w:val="008D035E"/>
    <w:rsid w:val="008D0521"/>
    <w:rsid w:val="008D14F8"/>
    <w:rsid w:val="008D1A4E"/>
    <w:rsid w:val="008D1BFB"/>
    <w:rsid w:val="008D1F09"/>
    <w:rsid w:val="008D2080"/>
    <w:rsid w:val="008D2252"/>
    <w:rsid w:val="008D24A5"/>
    <w:rsid w:val="008D31AA"/>
    <w:rsid w:val="008D355C"/>
    <w:rsid w:val="008D4AAF"/>
    <w:rsid w:val="008D4AD9"/>
    <w:rsid w:val="008D4B36"/>
    <w:rsid w:val="008D4D56"/>
    <w:rsid w:val="008D5204"/>
    <w:rsid w:val="008D5259"/>
    <w:rsid w:val="008D5845"/>
    <w:rsid w:val="008D58EC"/>
    <w:rsid w:val="008D5A31"/>
    <w:rsid w:val="008D5DBF"/>
    <w:rsid w:val="008D6C16"/>
    <w:rsid w:val="008D6CFE"/>
    <w:rsid w:val="008D7298"/>
    <w:rsid w:val="008D756D"/>
    <w:rsid w:val="008D7789"/>
    <w:rsid w:val="008D78BC"/>
    <w:rsid w:val="008D7973"/>
    <w:rsid w:val="008D7A2B"/>
    <w:rsid w:val="008D7B3F"/>
    <w:rsid w:val="008D7EC4"/>
    <w:rsid w:val="008D7F25"/>
    <w:rsid w:val="008E019D"/>
    <w:rsid w:val="008E01DB"/>
    <w:rsid w:val="008E029A"/>
    <w:rsid w:val="008E03BF"/>
    <w:rsid w:val="008E0917"/>
    <w:rsid w:val="008E0A11"/>
    <w:rsid w:val="008E0CC8"/>
    <w:rsid w:val="008E0DB1"/>
    <w:rsid w:val="008E10FE"/>
    <w:rsid w:val="008E12C0"/>
    <w:rsid w:val="008E1552"/>
    <w:rsid w:val="008E17F4"/>
    <w:rsid w:val="008E25DF"/>
    <w:rsid w:val="008E263A"/>
    <w:rsid w:val="008E26C8"/>
    <w:rsid w:val="008E2E40"/>
    <w:rsid w:val="008E3023"/>
    <w:rsid w:val="008E3576"/>
    <w:rsid w:val="008E35DC"/>
    <w:rsid w:val="008E396B"/>
    <w:rsid w:val="008E3A6B"/>
    <w:rsid w:val="008E3AB4"/>
    <w:rsid w:val="008E3F16"/>
    <w:rsid w:val="008E3FC0"/>
    <w:rsid w:val="008E4060"/>
    <w:rsid w:val="008E4266"/>
    <w:rsid w:val="008E4BDE"/>
    <w:rsid w:val="008E4DA5"/>
    <w:rsid w:val="008E4E11"/>
    <w:rsid w:val="008E4E99"/>
    <w:rsid w:val="008E4EC3"/>
    <w:rsid w:val="008E508E"/>
    <w:rsid w:val="008E5378"/>
    <w:rsid w:val="008E537F"/>
    <w:rsid w:val="008E5515"/>
    <w:rsid w:val="008E56DA"/>
    <w:rsid w:val="008E5B13"/>
    <w:rsid w:val="008E5FCF"/>
    <w:rsid w:val="008E600C"/>
    <w:rsid w:val="008E644D"/>
    <w:rsid w:val="008E64BB"/>
    <w:rsid w:val="008E654A"/>
    <w:rsid w:val="008E6956"/>
    <w:rsid w:val="008E6B79"/>
    <w:rsid w:val="008E7169"/>
    <w:rsid w:val="008E7512"/>
    <w:rsid w:val="008E771A"/>
    <w:rsid w:val="008E784A"/>
    <w:rsid w:val="008F0023"/>
    <w:rsid w:val="008F043A"/>
    <w:rsid w:val="008F0A82"/>
    <w:rsid w:val="008F0D6B"/>
    <w:rsid w:val="008F1196"/>
    <w:rsid w:val="008F12DB"/>
    <w:rsid w:val="008F13CE"/>
    <w:rsid w:val="008F1AE0"/>
    <w:rsid w:val="008F1E25"/>
    <w:rsid w:val="008F25D7"/>
    <w:rsid w:val="008F26C8"/>
    <w:rsid w:val="008F2C7C"/>
    <w:rsid w:val="008F2D07"/>
    <w:rsid w:val="008F2DB0"/>
    <w:rsid w:val="008F3009"/>
    <w:rsid w:val="008F3161"/>
    <w:rsid w:val="008F3184"/>
    <w:rsid w:val="008F34F1"/>
    <w:rsid w:val="008F41B7"/>
    <w:rsid w:val="008F4505"/>
    <w:rsid w:val="008F4A2D"/>
    <w:rsid w:val="008F4B0A"/>
    <w:rsid w:val="008F5229"/>
    <w:rsid w:val="008F54D0"/>
    <w:rsid w:val="008F5AA4"/>
    <w:rsid w:val="008F5D60"/>
    <w:rsid w:val="008F64FF"/>
    <w:rsid w:val="008F6592"/>
    <w:rsid w:val="008F6957"/>
    <w:rsid w:val="008F69DD"/>
    <w:rsid w:val="008F69E6"/>
    <w:rsid w:val="008F722F"/>
    <w:rsid w:val="008F764B"/>
    <w:rsid w:val="008F7FA3"/>
    <w:rsid w:val="00900472"/>
    <w:rsid w:val="009008D0"/>
    <w:rsid w:val="009009DE"/>
    <w:rsid w:val="00900C98"/>
    <w:rsid w:val="00900DAE"/>
    <w:rsid w:val="00900EE2"/>
    <w:rsid w:val="00901C14"/>
    <w:rsid w:val="00901C75"/>
    <w:rsid w:val="009027DC"/>
    <w:rsid w:val="00902C1C"/>
    <w:rsid w:val="00902C5C"/>
    <w:rsid w:val="00902E40"/>
    <w:rsid w:val="00903320"/>
    <w:rsid w:val="0090338D"/>
    <w:rsid w:val="00903405"/>
    <w:rsid w:val="009034FE"/>
    <w:rsid w:val="009039C7"/>
    <w:rsid w:val="0090403C"/>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8E9"/>
    <w:rsid w:val="00910AD8"/>
    <w:rsid w:val="00911712"/>
    <w:rsid w:val="00911B7A"/>
    <w:rsid w:val="0091230A"/>
    <w:rsid w:val="00912498"/>
    <w:rsid w:val="00912604"/>
    <w:rsid w:val="00912A91"/>
    <w:rsid w:val="00912D34"/>
    <w:rsid w:val="00912E8D"/>
    <w:rsid w:val="0091306D"/>
    <w:rsid w:val="009135C6"/>
    <w:rsid w:val="00913759"/>
    <w:rsid w:val="00913B4C"/>
    <w:rsid w:val="00913D29"/>
    <w:rsid w:val="00914199"/>
    <w:rsid w:val="00914243"/>
    <w:rsid w:val="009142BA"/>
    <w:rsid w:val="0091452D"/>
    <w:rsid w:val="0091464F"/>
    <w:rsid w:val="00915411"/>
    <w:rsid w:val="00915513"/>
    <w:rsid w:val="00915AEE"/>
    <w:rsid w:val="00915B22"/>
    <w:rsid w:val="00915FB9"/>
    <w:rsid w:val="00915FF0"/>
    <w:rsid w:val="00916170"/>
    <w:rsid w:val="00916596"/>
    <w:rsid w:val="00916BD8"/>
    <w:rsid w:val="00916EF2"/>
    <w:rsid w:val="009171B8"/>
    <w:rsid w:val="00917658"/>
    <w:rsid w:val="009178C8"/>
    <w:rsid w:val="00917B3C"/>
    <w:rsid w:val="009202B7"/>
    <w:rsid w:val="00920527"/>
    <w:rsid w:val="009205B2"/>
    <w:rsid w:val="00920E65"/>
    <w:rsid w:val="00920FDC"/>
    <w:rsid w:val="0092126F"/>
    <w:rsid w:val="009214FF"/>
    <w:rsid w:val="00921D3C"/>
    <w:rsid w:val="00921D82"/>
    <w:rsid w:val="009220B7"/>
    <w:rsid w:val="0092261D"/>
    <w:rsid w:val="009226A4"/>
    <w:rsid w:val="009229B1"/>
    <w:rsid w:val="00922A5F"/>
    <w:rsid w:val="00922F12"/>
    <w:rsid w:val="00923742"/>
    <w:rsid w:val="00923827"/>
    <w:rsid w:val="00923C5D"/>
    <w:rsid w:val="00923EFF"/>
    <w:rsid w:val="00923F55"/>
    <w:rsid w:val="00924005"/>
    <w:rsid w:val="0092417C"/>
    <w:rsid w:val="00924321"/>
    <w:rsid w:val="009247A6"/>
    <w:rsid w:val="00924A23"/>
    <w:rsid w:val="00925447"/>
    <w:rsid w:val="0092574F"/>
    <w:rsid w:val="00925AF1"/>
    <w:rsid w:val="00925B96"/>
    <w:rsid w:val="00925D5D"/>
    <w:rsid w:val="00926073"/>
    <w:rsid w:val="0092662C"/>
    <w:rsid w:val="00926806"/>
    <w:rsid w:val="009268FB"/>
    <w:rsid w:val="009269EC"/>
    <w:rsid w:val="00926A9B"/>
    <w:rsid w:val="009273EC"/>
    <w:rsid w:val="009274CF"/>
    <w:rsid w:val="00927863"/>
    <w:rsid w:val="00927877"/>
    <w:rsid w:val="00927BBF"/>
    <w:rsid w:val="00927CB3"/>
    <w:rsid w:val="00927D48"/>
    <w:rsid w:val="00927F75"/>
    <w:rsid w:val="009302A0"/>
    <w:rsid w:val="0093057F"/>
    <w:rsid w:val="00930AB6"/>
    <w:rsid w:val="00930AFA"/>
    <w:rsid w:val="00931C3D"/>
    <w:rsid w:val="00931CE1"/>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6F"/>
    <w:rsid w:val="00935CAC"/>
    <w:rsid w:val="009361CA"/>
    <w:rsid w:val="00936236"/>
    <w:rsid w:val="00936400"/>
    <w:rsid w:val="0093682F"/>
    <w:rsid w:val="00936D01"/>
    <w:rsid w:val="0093734F"/>
    <w:rsid w:val="00937716"/>
    <w:rsid w:val="00937749"/>
    <w:rsid w:val="009379E4"/>
    <w:rsid w:val="009403BD"/>
    <w:rsid w:val="00940CA3"/>
    <w:rsid w:val="00940D71"/>
    <w:rsid w:val="00940DC6"/>
    <w:rsid w:val="00940F65"/>
    <w:rsid w:val="009411A4"/>
    <w:rsid w:val="00941687"/>
    <w:rsid w:val="009417BA"/>
    <w:rsid w:val="00941C46"/>
    <w:rsid w:val="00941D46"/>
    <w:rsid w:val="009422DA"/>
    <w:rsid w:val="00942462"/>
    <w:rsid w:val="0094280D"/>
    <w:rsid w:val="009429F9"/>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4FDF"/>
    <w:rsid w:val="009454BB"/>
    <w:rsid w:val="00945D40"/>
    <w:rsid w:val="00945F1F"/>
    <w:rsid w:val="0094600B"/>
    <w:rsid w:val="00946090"/>
    <w:rsid w:val="00946428"/>
    <w:rsid w:val="009465F2"/>
    <w:rsid w:val="00946B07"/>
    <w:rsid w:val="00947083"/>
    <w:rsid w:val="0094749B"/>
    <w:rsid w:val="009474DA"/>
    <w:rsid w:val="0094754E"/>
    <w:rsid w:val="00947679"/>
    <w:rsid w:val="009478FE"/>
    <w:rsid w:val="00947C64"/>
    <w:rsid w:val="00947FCF"/>
    <w:rsid w:val="009500A2"/>
    <w:rsid w:val="0095115B"/>
    <w:rsid w:val="0095166F"/>
    <w:rsid w:val="00951ECB"/>
    <w:rsid w:val="0095209F"/>
    <w:rsid w:val="00952138"/>
    <w:rsid w:val="009523DF"/>
    <w:rsid w:val="0095256E"/>
    <w:rsid w:val="0095273C"/>
    <w:rsid w:val="009528CA"/>
    <w:rsid w:val="009529AA"/>
    <w:rsid w:val="009531D8"/>
    <w:rsid w:val="00953278"/>
    <w:rsid w:val="009532B3"/>
    <w:rsid w:val="00953434"/>
    <w:rsid w:val="0095346F"/>
    <w:rsid w:val="0095394D"/>
    <w:rsid w:val="00953A10"/>
    <w:rsid w:val="00953B4F"/>
    <w:rsid w:val="00953C2C"/>
    <w:rsid w:val="00953E69"/>
    <w:rsid w:val="00953F76"/>
    <w:rsid w:val="00954473"/>
    <w:rsid w:val="0095468D"/>
    <w:rsid w:val="00954692"/>
    <w:rsid w:val="0095494C"/>
    <w:rsid w:val="00954F88"/>
    <w:rsid w:val="009560A8"/>
    <w:rsid w:val="009560DC"/>
    <w:rsid w:val="009565AA"/>
    <w:rsid w:val="00956689"/>
    <w:rsid w:val="00956972"/>
    <w:rsid w:val="00957263"/>
    <w:rsid w:val="00960991"/>
    <w:rsid w:val="00960AC5"/>
    <w:rsid w:val="00960B06"/>
    <w:rsid w:val="00960D7B"/>
    <w:rsid w:val="00960DCC"/>
    <w:rsid w:val="009613D2"/>
    <w:rsid w:val="009616D9"/>
    <w:rsid w:val="009617BF"/>
    <w:rsid w:val="00961AEA"/>
    <w:rsid w:val="00961AFE"/>
    <w:rsid w:val="00961C21"/>
    <w:rsid w:val="00961E4F"/>
    <w:rsid w:val="00962568"/>
    <w:rsid w:val="0096310D"/>
    <w:rsid w:val="00963113"/>
    <w:rsid w:val="0096347D"/>
    <w:rsid w:val="009636AA"/>
    <w:rsid w:val="009636E4"/>
    <w:rsid w:val="009638A2"/>
    <w:rsid w:val="00963916"/>
    <w:rsid w:val="00963A2A"/>
    <w:rsid w:val="00963B67"/>
    <w:rsid w:val="00963D5F"/>
    <w:rsid w:val="00964322"/>
    <w:rsid w:val="00964A54"/>
    <w:rsid w:val="00964B22"/>
    <w:rsid w:val="00965164"/>
    <w:rsid w:val="009653C5"/>
    <w:rsid w:val="00965568"/>
    <w:rsid w:val="00965839"/>
    <w:rsid w:val="00965930"/>
    <w:rsid w:val="00965D2D"/>
    <w:rsid w:val="00965D5A"/>
    <w:rsid w:val="00965FED"/>
    <w:rsid w:val="00965FFC"/>
    <w:rsid w:val="009660D4"/>
    <w:rsid w:val="009662CF"/>
    <w:rsid w:val="009666B3"/>
    <w:rsid w:val="00966B1C"/>
    <w:rsid w:val="009671DE"/>
    <w:rsid w:val="009673CD"/>
    <w:rsid w:val="009676F3"/>
    <w:rsid w:val="00967C5E"/>
    <w:rsid w:val="00967CAE"/>
    <w:rsid w:val="00970648"/>
    <w:rsid w:val="00970A4F"/>
    <w:rsid w:val="00970B8B"/>
    <w:rsid w:val="00970C01"/>
    <w:rsid w:val="00970E7C"/>
    <w:rsid w:val="0097165A"/>
    <w:rsid w:val="009717AA"/>
    <w:rsid w:val="00971D1B"/>
    <w:rsid w:val="00971D61"/>
    <w:rsid w:val="00972A19"/>
    <w:rsid w:val="00972C4A"/>
    <w:rsid w:val="009732AD"/>
    <w:rsid w:val="009734F1"/>
    <w:rsid w:val="0097374F"/>
    <w:rsid w:val="00973D0A"/>
    <w:rsid w:val="00973E18"/>
    <w:rsid w:val="00974156"/>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7278"/>
    <w:rsid w:val="00977AD0"/>
    <w:rsid w:val="00977D9D"/>
    <w:rsid w:val="00980834"/>
    <w:rsid w:val="00980839"/>
    <w:rsid w:val="009809E7"/>
    <w:rsid w:val="00980B7F"/>
    <w:rsid w:val="009814E3"/>
    <w:rsid w:val="009816D9"/>
    <w:rsid w:val="00981BEC"/>
    <w:rsid w:val="00981DAD"/>
    <w:rsid w:val="00981DFA"/>
    <w:rsid w:val="00982396"/>
    <w:rsid w:val="00982D6A"/>
    <w:rsid w:val="00983961"/>
    <w:rsid w:val="00984052"/>
    <w:rsid w:val="009840FF"/>
    <w:rsid w:val="009846AF"/>
    <w:rsid w:val="0098487E"/>
    <w:rsid w:val="00984AED"/>
    <w:rsid w:val="00984CA7"/>
    <w:rsid w:val="00984E6C"/>
    <w:rsid w:val="00984F91"/>
    <w:rsid w:val="00985174"/>
    <w:rsid w:val="009851EB"/>
    <w:rsid w:val="0098544E"/>
    <w:rsid w:val="00985518"/>
    <w:rsid w:val="0098571A"/>
    <w:rsid w:val="00985C29"/>
    <w:rsid w:val="00985E97"/>
    <w:rsid w:val="009862C9"/>
    <w:rsid w:val="009863DE"/>
    <w:rsid w:val="00986551"/>
    <w:rsid w:val="0098658A"/>
    <w:rsid w:val="00986A53"/>
    <w:rsid w:val="00986B52"/>
    <w:rsid w:val="00986D46"/>
    <w:rsid w:val="00986EB9"/>
    <w:rsid w:val="00986F77"/>
    <w:rsid w:val="00987189"/>
    <w:rsid w:val="009873A3"/>
    <w:rsid w:val="009874E9"/>
    <w:rsid w:val="009877D5"/>
    <w:rsid w:val="00987923"/>
    <w:rsid w:val="00987B15"/>
    <w:rsid w:val="00990218"/>
    <w:rsid w:val="009903A4"/>
    <w:rsid w:val="0099047E"/>
    <w:rsid w:val="00990563"/>
    <w:rsid w:val="009905A5"/>
    <w:rsid w:val="0099093C"/>
    <w:rsid w:val="00990CA5"/>
    <w:rsid w:val="00990CA6"/>
    <w:rsid w:val="00990DAF"/>
    <w:rsid w:val="00991287"/>
    <w:rsid w:val="00991577"/>
    <w:rsid w:val="00991695"/>
    <w:rsid w:val="0099183F"/>
    <w:rsid w:val="00991BA0"/>
    <w:rsid w:val="0099261B"/>
    <w:rsid w:val="009927F0"/>
    <w:rsid w:val="00992D91"/>
    <w:rsid w:val="00992F02"/>
    <w:rsid w:val="00993463"/>
    <w:rsid w:val="009934BB"/>
    <w:rsid w:val="0099373B"/>
    <w:rsid w:val="00993908"/>
    <w:rsid w:val="0099394B"/>
    <w:rsid w:val="00993A72"/>
    <w:rsid w:val="0099431B"/>
    <w:rsid w:val="0099480F"/>
    <w:rsid w:val="00994D63"/>
    <w:rsid w:val="00995012"/>
    <w:rsid w:val="0099517D"/>
    <w:rsid w:val="009954B8"/>
    <w:rsid w:val="00995584"/>
    <w:rsid w:val="00995AB2"/>
    <w:rsid w:val="00995E19"/>
    <w:rsid w:val="00995F06"/>
    <w:rsid w:val="0099617F"/>
    <w:rsid w:val="00996265"/>
    <w:rsid w:val="0099644D"/>
    <w:rsid w:val="0099664D"/>
    <w:rsid w:val="0099699A"/>
    <w:rsid w:val="009974CA"/>
    <w:rsid w:val="00997746"/>
    <w:rsid w:val="009A07CA"/>
    <w:rsid w:val="009A082B"/>
    <w:rsid w:val="009A0D4C"/>
    <w:rsid w:val="009A125B"/>
    <w:rsid w:val="009A14EB"/>
    <w:rsid w:val="009A16BB"/>
    <w:rsid w:val="009A18AB"/>
    <w:rsid w:val="009A1A62"/>
    <w:rsid w:val="009A1C65"/>
    <w:rsid w:val="009A1CB4"/>
    <w:rsid w:val="009A1CD7"/>
    <w:rsid w:val="009A222E"/>
    <w:rsid w:val="009A244B"/>
    <w:rsid w:val="009A24C3"/>
    <w:rsid w:val="009A285B"/>
    <w:rsid w:val="009A2FDA"/>
    <w:rsid w:val="009A2FE1"/>
    <w:rsid w:val="009A3310"/>
    <w:rsid w:val="009A341F"/>
    <w:rsid w:val="009A37B0"/>
    <w:rsid w:val="009A3B6D"/>
    <w:rsid w:val="009A4024"/>
    <w:rsid w:val="009A416D"/>
    <w:rsid w:val="009A4263"/>
    <w:rsid w:val="009A47BF"/>
    <w:rsid w:val="009A4B50"/>
    <w:rsid w:val="009A5E77"/>
    <w:rsid w:val="009A5EC0"/>
    <w:rsid w:val="009A62ED"/>
    <w:rsid w:val="009A635C"/>
    <w:rsid w:val="009A6653"/>
    <w:rsid w:val="009A7529"/>
    <w:rsid w:val="009A77DC"/>
    <w:rsid w:val="009B0113"/>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327B"/>
    <w:rsid w:val="009B396F"/>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1D5E"/>
    <w:rsid w:val="009C2071"/>
    <w:rsid w:val="009C22D0"/>
    <w:rsid w:val="009C2775"/>
    <w:rsid w:val="009C2E3E"/>
    <w:rsid w:val="009C3174"/>
    <w:rsid w:val="009C31EC"/>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AA"/>
    <w:rsid w:val="009C67BD"/>
    <w:rsid w:val="009C6DAA"/>
    <w:rsid w:val="009C6E38"/>
    <w:rsid w:val="009C6F55"/>
    <w:rsid w:val="009C7184"/>
    <w:rsid w:val="009C71E3"/>
    <w:rsid w:val="009C723A"/>
    <w:rsid w:val="009C75BD"/>
    <w:rsid w:val="009C7607"/>
    <w:rsid w:val="009C76AA"/>
    <w:rsid w:val="009C77F7"/>
    <w:rsid w:val="009C7900"/>
    <w:rsid w:val="009C7BF0"/>
    <w:rsid w:val="009D03DE"/>
    <w:rsid w:val="009D04FF"/>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504E"/>
    <w:rsid w:val="009D5318"/>
    <w:rsid w:val="009D5380"/>
    <w:rsid w:val="009D651C"/>
    <w:rsid w:val="009D68B3"/>
    <w:rsid w:val="009D6914"/>
    <w:rsid w:val="009D7052"/>
    <w:rsid w:val="009D75F6"/>
    <w:rsid w:val="009D7907"/>
    <w:rsid w:val="009D79F1"/>
    <w:rsid w:val="009E0072"/>
    <w:rsid w:val="009E015A"/>
    <w:rsid w:val="009E0232"/>
    <w:rsid w:val="009E04DB"/>
    <w:rsid w:val="009E09C9"/>
    <w:rsid w:val="009E0E4D"/>
    <w:rsid w:val="009E12BE"/>
    <w:rsid w:val="009E191D"/>
    <w:rsid w:val="009E19B0"/>
    <w:rsid w:val="009E19B3"/>
    <w:rsid w:val="009E1CDE"/>
    <w:rsid w:val="009E22EA"/>
    <w:rsid w:val="009E2765"/>
    <w:rsid w:val="009E3284"/>
    <w:rsid w:val="009E374C"/>
    <w:rsid w:val="009E38AB"/>
    <w:rsid w:val="009E39B5"/>
    <w:rsid w:val="009E3ABD"/>
    <w:rsid w:val="009E3AF9"/>
    <w:rsid w:val="009E3DC7"/>
    <w:rsid w:val="009E3EAB"/>
    <w:rsid w:val="009E3F8C"/>
    <w:rsid w:val="009E4011"/>
    <w:rsid w:val="009E4586"/>
    <w:rsid w:val="009E4634"/>
    <w:rsid w:val="009E4772"/>
    <w:rsid w:val="009E4815"/>
    <w:rsid w:val="009E4859"/>
    <w:rsid w:val="009E4EDB"/>
    <w:rsid w:val="009E5A2F"/>
    <w:rsid w:val="009E5A86"/>
    <w:rsid w:val="009E63D5"/>
    <w:rsid w:val="009E68B4"/>
    <w:rsid w:val="009E6E98"/>
    <w:rsid w:val="009E6E9B"/>
    <w:rsid w:val="009E792E"/>
    <w:rsid w:val="009E7E1F"/>
    <w:rsid w:val="009F062A"/>
    <w:rsid w:val="009F0BDB"/>
    <w:rsid w:val="009F0CAB"/>
    <w:rsid w:val="009F1553"/>
    <w:rsid w:val="009F1726"/>
    <w:rsid w:val="009F1990"/>
    <w:rsid w:val="009F1D93"/>
    <w:rsid w:val="009F22E4"/>
    <w:rsid w:val="009F232D"/>
    <w:rsid w:val="009F23CF"/>
    <w:rsid w:val="009F2642"/>
    <w:rsid w:val="009F29F3"/>
    <w:rsid w:val="009F32E9"/>
    <w:rsid w:val="009F37E3"/>
    <w:rsid w:val="009F3CA5"/>
    <w:rsid w:val="009F401A"/>
    <w:rsid w:val="009F4417"/>
    <w:rsid w:val="009F44C9"/>
    <w:rsid w:val="009F4D33"/>
    <w:rsid w:val="009F4F8F"/>
    <w:rsid w:val="009F4F97"/>
    <w:rsid w:val="009F532C"/>
    <w:rsid w:val="009F5883"/>
    <w:rsid w:val="009F58A1"/>
    <w:rsid w:val="009F5B7F"/>
    <w:rsid w:val="009F66FC"/>
    <w:rsid w:val="009F6CA4"/>
    <w:rsid w:val="009F6E82"/>
    <w:rsid w:val="009F718D"/>
    <w:rsid w:val="009F73F1"/>
    <w:rsid w:val="009F769D"/>
    <w:rsid w:val="009F77F0"/>
    <w:rsid w:val="009F7D5A"/>
    <w:rsid w:val="00A00361"/>
    <w:rsid w:val="00A00830"/>
    <w:rsid w:val="00A00961"/>
    <w:rsid w:val="00A00D6C"/>
    <w:rsid w:val="00A0105D"/>
    <w:rsid w:val="00A01A07"/>
    <w:rsid w:val="00A01AE4"/>
    <w:rsid w:val="00A01CA6"/>
    <w:rsid w:val="00A020BD"/>
    <w:rsid w:val="00A0257B"/>
    <w:rsid w:val="00A026CC"/>
    <w:rsid w:val="00A0289C"/>
    <w:rsid w:val="00A02C60"/>
    <w:rsid w:val="00A0300D"/>
    <w:rsid w:val="00A038B5"/>
    <w:rsid w:val="00A0414F"/>
    <w:rsid w:val="00A042E1"/>
    <w:rsid w:val="00A04926"/>
    <w:rsid w:val="00A05087"/>
    <w:rsid w:val="00A0550C"/>
    <w:rsid w:val="00A05578"/>
    <w:rsid w:val="00A0595D"/>
    <w:rsid w:val="00A06264"/>
    <w:rsid w:val="00A065B4"/>
    <w:rsid w:val="00A068E2"/>
    <w:rsid w:val="00A06AC6"/>
    <w:rsid w:val="00A06D7E"/>
    <w:rsid w:val="00A06DD8"/>
    <w:rsid w:val="00A06E60"/>
    <w:rsid w:val="00A06FE9"/>
    <w:rsid w:val="00A073FE"/>
    <w:rsid w:val="00A07515"/>
    <w:rsid w:val="00A0794E"/>
    <w:rsid w:val="00A07CE3"/>
    <w:rsid w:val="00A10318"/>
    <w:rsid w:val="00A10A86"/>
    <w:rsid w:val="00A10E09"/>
    <w:rsid w:val="00A113BD"/>
    <w:rsid w:val="00A11BC0"/>
    <w:rsid w:val="00A11C07"/>
    <w:rsid w:val="00A11C15"/>
    <w:rsid w:val="00A11DAD"/>
    <w:rsid w:val="00A1265D"/>
    <w:rsid w:val="00A126F1"/>
    <w:rsid w:val="00A128E7"/>
    <w:rsid w:val="00A12D86"/>
    <w:rsid w:val="00A12D95"/>
    <w:rsid w:val="00A136D7"/>
    <w:rsid w:val="00A137D0"/>
    <w:rsid w:val="00A13924"/>
    <w:rsid w:val="00A13A4C"/>
    <w:rsid w:val="00A143AB"/>
    <w:rsid w:val="00A1462B"/>
    <w:rsid w:val="00A149A2"/>
    <w:rsid w:val="00A14CB3"/>
    <w:rsid w:val="00A15026"/>
    <w:rsid w:val="00A1504B"/>
    <w:rsid w:val="00A150EC"/>
    <w:rsid w:val="00A152BB"/>
    <w:rsid w:val="00A15749"/>
    <w:rsid w:val="00A15F4B"/>
    <w:rsid w:val="00A1615F"/>
    <w:rsid w:val="00A16A49"/>
    <w:rsid w:val="00A16A71"/>
    <w:rsid w:val="00A16EBA"/>
    <w:rsid w:val="00A17736"/>
    <w:rsid w:val="00A2054D"/>
    <w:rsid w:val="00A205BB"/>
    <w:rsid w:val="00A20616"/>
    <w:rsid w:val="00A2066F"/>
    <w:rsid w:val="00A208F0"/>
    <w:rsid w:val="00A20C4A"/>
    <w:rsid w:val="00A20D38"/>
    <w:rsid w:val="00A211EA"/>
    <w:rsid w:val="00A21573"/>
    <w:rsid w:val="00A21836"/>
    <w:rsid w:val="00A2184D"/>
    <w:rsid w:val="00A2194D"/>
    <w:rsid w:val="00A22253"/>
    <w:rsid w:val="00A222AF"/>
    <w:rsid w:val="00A22EFB"/>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302BB"/>
    <w:rsid w:val="00A30B36"/>
    <w:rsid w:val="00A3122E"/>
    <w:rsid w:val="00A31440"/>
    <w:rsid w:val="00A3193A"/>
    <w:rsid w:val="00A3193D"/>
    <w:rsid w:val="00A31B9D"/>
    <w:rsid w:val="00A31D26"/>
    <w:rsid w:val="00A31FF1"/>
    <w:rsid w:val="00A3288B"/>
    <w:rsid w:val="00A32C6E"/>
    <w:rsid w:val="00A33015"/>
    <w:rsid w:val="00A33164"/>
    <w:rsid w:val="00A333A2"/>
    <w:rsid w:val="00A333BC"/>
    <w:rsid w:val="00A334EF"/>
    <w:rsid w:val="00A3351C"/>
    <w:rsid w:val="00A336C3"/>
    <w:rsid w:val="00A337CF"/>
    <w:rsid w:val="00A33F3F"/>
    <w:rsid w:val="00A342C5"/>
    <w:rsid w:val="00A349A1"/>
    <w:rsid w:val="00A3563E"/>
    <w:rsid w:val="00A35647"/>
    <w:rsid w:val="00A35B6C"/>
    <w:rsid w:val="00A35EBF"/>
    <w:rsid w:val="00A3625B"/>
    <w:rsid w:val="00A3627E"/>
    <w:rsid w:val="00A362F4"/>
    <w:rsid w:val="00A36820"/>
    <w:rsid w:val="00A37488"/>
    <w:rsid w:val="00A375D7"/>
    <w:rsid w:val="00A378CB"/>
    <w:rsid w:val="00A37C27"/>
    <w:rsid w:val="00A40022"/>
    <w:rsid w:val="00A400DB"/>
    <w:rsid w:val="00A40166"/>
    <w:rsid w:val="00A40187"/>
    <w:rsid w:val="00A40371"/>
    <w:rsid w:val="00A40DA8"/>
    <w:rsid w:val="00A41237"/>
    <w:rsid w:val="00A4135C"/>
    <w:rsid w:val="00A41851"/>
    <w:rsid w:val="00A41A12"/>
    <w:rsid w:val="00A41A9F"/>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67D4"/>
    <w:rsid w:val="00A467FD"/>
    <w:rsid w:val="00A471AF"/>
    <w:rsid w:val="00A4796C"/>
    <w:rsid w:val="00A47A2F"/>
    <w:rsid w:val="00A47E74"/>
    <w:rsid w:val="00A501C9"/>
    <w:rsid w:val="00A502FE"/>
    <w:rsid w:val="00A5030F"/>
    <w:rsid w:val="00A503FB"/>
    <w:rsid w:val="00A50B6B"/>
    <w:rsid w:val="00A51044"/>
    <w:rsid w:val="00A51357"/>
    <w:rsid w:val="00A5184F"/>
    <w:rsid w:val="00A51887"/>
    <w:rsid w:val="00A51A08"/>
    <w:rsid w:val="00A51D2D"/>
    <w:rsid w:val="00A51E6C"/>
    <w:rsid w:val="00A5245C"/>
    <w:rsid w:val="00A5295E"/>
    <w:rsid w:val="00A53579"/>
    <w:rsid w:val="00A537A9"/>
    <w:rsid w:val="00A53C98"/>
    <w:rsid w:val="00A54103"/>
    <w:rsid w:val="00A541ED"/>
    <w:rsid w:val="00A5475A"/>
    <w:rsid w:val="00A54F6B"/>
    <w:rsid w:val="00A54F6F"/>
    <w:rsid w:val="00A54FBA"/>
    <w:rsid w:val="00A5508C"/>
    <w:rsid w:val="00A550CE"/>
    <w:rsid w:val="00A55CC2"/>
    <w:rsid w:val="00A55E46"/>
    <w:rsid w:val="00A56027"/>
    <w:rsid w:val="00A561AB"/>
    <w:rsid w:val="00A565A7"/>
    <w:rsid w:val="00A566B2"/>
    <w:rsid w:val="00A56B93"/>
    <w:rsid w:val="00A56BE5"/>
    <w:rsid w:val="00A57069"/>
    <w:rsid w:val="00A6003E"/>
    <w:rsid w:val="00A6045E"/>
    <w:rsid w:val="00A607C2"/>
    <w:rsid w:val="00A60D6B"/>
    <w:rsid w:val="00A618F7"/>
    <w:rsid w:val="00A62604"/>
    <w:rsid w:val="00A62AA0"/>
    <w:rsid w:val="00A62EB4"/>
    <w:rsid w:val="00A6304A"/>
    <w:rsid w:val="00A63ABF"/>
    <w:rsid w:val="00A63C59"/>
    <w:rsid w:val="00A63CA0"/>
    <w:rsid w:val="00A63EA9"/>
    <w:rsid w:val="00A64429"/>
    <w:rsid w:val="00A6443A"/>
    <w:rsid w:val="00A64791"/>
    <w:rsid w:val="00A649D9"/>
    <w:rsid w:val="00A64F1A"/>
    <w:rsid w:val="00A65870"/>
    <w:rsid w:val="00A65B56"/>
    <w:rsid w:val="00A65F3D"/>
    <w:rsid w:val="00A661F2"/>
    <w:rsid w:val="00A663AF"/>
    <w:rsid w:val="00A667AC"/>
    <w:rsid w:val="00A66AD4"/>
    <w:rsid w:val="00A6732F"/>
    <w:rsid w:val="00A67C8B"/>
    <w:rsid w:val="00A70206"/>
    <w:rsid w:val="00A70233"/>
    <w:rsid w:val="00A70836"/>
    <w:rsid w:val="00A70D6B"/>
    <w:rsid w:val="00A70E4B"/>
    <w:rsid w:val="00A710E2"/>
    <w:rsid w:val="00A710F0"/>
    <w:rsid w:val="00A713E1"/>
    <w:rsid w:val="00A715B2"/>
    <w:rsid w:val="00A71B87"/>
    <w:rsid w:val="00A71E2C"/>
    <w:rsid w:val="00A7241F"/>
    <w:rsid w:val="00A7293B"/>
    <w:rsid w:val="00A72DBF"/>
    <w:rsid w:val="00A73023"/>
    <w:rsid w:val="00A73761"/>
    <w:rsid w:val="00A737D1"/>
    <w:rsid w:val="00A73A52"/>
    <w:rsid w:val="00A73AE0"/>
    <w:rsid w:val="00A73C61"/>
    <w:rsid w:val="00A73D05"/>
    <w:rsid w:val="00A73E5E"/>
    <w:rsid w:val="00A7409B"/>
    <w:rsid w:val="00A743C4"/>
    <w:rsid w:val="00A743EF"/>
    <w:rsid w:val="00A7495A"/>
    <w:rsid w:val="00A74960"/>
    <w:rsid w:val="00A75655"/>
    <w:rsid w:val="00A75E65"/>
    <w:rsid w:val="00A7626D"/>
    <w:rsid w:val="00A762DC"/>
    <w:rsid w:val="00A76522"/>
    <w:rsid w:val="00A76CC0"/>
    <w:rsid w:val="00A77416"/>
    <w:rsid w:val="00A77468"/>
    <w:rsid w:val="00A7755F"/>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741"/>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B2"/>
    <w:rsid w:val="00A910D5"/>
    <w:rsid w:val="00A914B7"/>
    <w:rsid w:val="00A91CA0"/>
    <w:rsid w:val="00A91E4E"/>
    <w:rsid w:val="00A92090"/>
    <w:rsid w:val="00A93757"/>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318"/>
    <w:rsid w:val="00A966EC"/>
    <w:rsid w:val="00A969ED"/>
    <w:rsid w:val="00A96D95"/>
    <w:rsid w:val="00A971EA"/>
    <w:rsid w:val="00A97416"/>
    <w:rsid w:val="00A97565"/>
    <w:rsid w:val="00A97AAF"/>
    <w:rsid w:val="00AA02A7"/>
    <w:rsid w:val="00AA03E5"/>
    <w:rsid w:val="00AA07EC"/>
    <w:rsid w:val="00AA08D9"/>
    <w:rsid w:val="00AA0C27"/>
    <w:rsid w:val="00AA0DF2"/>
    <w:rsid w:val="00AA168B"/>
    <w:rsid w:val="00AA18C0"/>
    <w:rsid w:val="00AA19FA"/>
    <w:rsid w:val="00AA1C83"/>
    <w:rsid w:val="00AA1DF8"/>
    <w:rsid w:val="00AA226D"/>
    <w:rsid w:val="00AA2317"/>
    <w:rsid w:val="00AA2AB2"/>
    <w:rsid w:val="00AA3095"/>
    <w:rsid w:val="00AA33A3"/>
    <w:rsid w:val="00AA3420"/>
    <w:rsid w:val="00AA3D8E"/>
    <w:rsid w:val="00AA4089"/>
    <w:rsid w:val="00AA4521"/>
    <w:rsid w:val="00AA45B3"/>
    <w:rsid w:val="00AA49D7"/>
    <w:rsid w:val="00AA4EB6"/>
    <w:rsid w:val="00AA5560"/>
    <w:rsid w:val="00AA57AF"/>
    <w:rsid w:val="00AA582C"/>
    <w:rsid w:val="00AA59F5"/>
    <w:rsid w:val="00AA62DE"/>
    <w:rsid w:val="00AA68B1"/>
    <w:rsid w:val="00AA69C3"/>
    <w:rsid w:val="00AA6E1E"/>
    <w:rsid w:val="00AA6EC4"/>
    <w:rsid w:val="00AA7124"/>
    <w:rsid w:val="00AA7D37"/>
    <w:rsid w:val="00AA7E33"/>
    <w:rsid w:val="00AB0B65"/>
    <w:rsid w:val="00AB0BC6"/>
    <w:rsid w:val="00AB0C9F"/>
    <w:rsid w:val="00AB0E94"/>
    <w:rsid w:val="00AB1A44"/>
    <w:rsid w:val="00AB1BAC"/>
    <w:rsid w:val="00AB1FF1"/>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1DF"/>
    <w:rsid w:val="00AB7697"/>
    <w:rsid w:val="00AB77A7"/>
    <w:rsid w:val="00AB78E4"/>
    <w:rsid w:val="00AB7A90"/>
    <w:rsid w:val="00AB7AF7"/>
    <w:rsid w:val="00AB7F79"/>
    <w:rsid w:val="00AC0B92"/>
    <w:rsid w:val="00AC1406"/>
    <w:rsid w:val="00AC1E62"/>
    <w:rsid w:val="00AC1E78"/>
    <w:rsid w:val="00AC22CA"/>
    <w:rsid w:val="00AC2423"/>
    <w:rsid w:val="00AC266E"/>
    <w:rsid w:val="00AC2834"/>
    <w:rsid w:val="00AC2DFE"/>
    <w:rsid w:val="00AC2E69"/>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74A"/>
    <w:rsid w:val="00AD186C"/>
    <w:rsid w:val="00AD2100"/>
    <w:rsid w:val="00AD21BF"/>
    <w:rsid w:val="00AD265A"/>
    <w:rsid w:val="00AD2977"/>
    <w:rsid w:val="00AD3083"/>
    <w:rsid w:val="00AD30D3"/>
    <w:rsid w:val="00AD396B"/>
    <w:rsid w:val="00AD3CD7"/>
    <w:rsid w:val="00AD439D"/>
    <w:rsid w:val="00AD44CD"/>
    <w:rsid w:val="00AD4899"/>
    <w:rsid w:val="00AD4B4B"/>
    <w:rsid w:val="00AD4FC0"/>
    <w:rsid w:val="00AD55A7"/>
    <w:rsid w:val="00AD571D"/>
    <w:rsid w:val="00AD572F"/>
    <w:rsid w:val="00AD5882"/>
    <w:rsid w:val="00AD590B"/>
    <w:rsid w:val="00AD5AF8"/>
    <w:rsid w:val="00AD5BB5"/>
    <w:rsid w:val="00AD6110"/>
    <w:rsid w:val="00AD61AF"/>
    <w:rsid w:val="00AD622D"/>
    <w:rsid w:val="00AD6262"/>
    <w:rsid w:val="00AD64D1"/>
    <w:rsid w:val="00AD653A"/>
    <w:rsid w:val="00AD661B"/>
    <w:rsid w:val="00AD67BF"/>
    <w:rsid w:val="00AD6AE1"/>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1EB5"/>
    <w:rsid w:val="00AE227F"/>
    <w:rsid w:val="00AE23BD"/>
    <w:rsid w:val="00AE24B9"/>
    <w:rsid w:val="00AE2A46"/>
    <w:rsid w:val="00AE2CC9"/>
    <w:rsid w:val="00AE31C2"/>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7094"/>
    <w:rsid w:val="00AE70D3"/>
    <w:rsid w:val="00AE723B"/>
    <w:rsid w:val="00AE7959"/>
    <w:rsid w:val="00AE79C1"/>
    <w:rsid w:val="00AE7A62"/>
    <w:rsid w:val="00AE7EE8"/>
    <w:rsid w:val="00AF015E"/>
    <w:rsid w:val="00AF01A6"/>
    <w:rsid w:val="00AF0726"/>
    <w:rsid w:val="00AF0F7F"/>
    <w:rsid w:val="00AF16CB"/>
    <w:rsid w:val="00AF1D07"/>
    <w:rsid w:val="00AF1DEF"/>
    <w:rsid w:val="00AF1F75"/>
    <w:rsid w:val="00AF20B5"/>
    <w:rsid w:val="00AF2124"/>
    <w:rsid w:val="00AF2224"/>
    <w:rsid w:val="00AF2352"/>
    <w:rsid w:val="00AF247E"/>
    <w:rsid w:val="00AF2480"/>
    <w:rsid w:val="00AF2732"/>
    <w:rsid w:val="00AF28B0"/>
    <w:rsid w:val="00AF2F31"/>
    <w:rsid w:val="00AF3639"/>
    <w:rsid w:val="00AF36C7"/>
    <w:rsid w:val="00AF3769"/>
    <w:rsid w:val="00AF3AB8"/>
    <w:rsid w:val="00AF3BDB"/>
    <w:rsid w:val="00AF3CEB"/>
    <w:rsid w:val="00AF3CF3"/>
    <w:rsid w:val="00AF40C9"/>
    <w:rsid w:val="00AF469D"/>
    <w:rsid w:val="00AF47ED"/>
    <w:rsid w:val="00AF48F6"/>
    <w:rsid w:val="00AF501E"/>
    <w:rsid w:val="00AF5159"/>
    <w:rsid w:val="00AF535D"/>
    <w:rsid w:val="00AF546E"/>
    <w:rsid w:val="00AF5474"/>
    <w:rsid w:val="00AF5549"/>
    <w:rsid w:val="00AF58CD"/>
    <w:rsid w:val="00AF58EE"/>
    <w:rsid w:val="00AF5941"/>
    <w:rsid w:val="00AF5E6B"/>
    <w:rsid w:val="00AF6490"/>
    <w:rsid w:val="00AF7251"/>
    <w:rsid w:val="00AF73DC"/>
    <w:rsid w:val="00AF795C"/>
    <w:rsid w:val="00AF7C6C"/>
    <w:rsid w:val="00AF7F81"/>
    <w:rsid w:val="00AF7FD4"/>
    <w:rsid w:val="00B00DF2"/>
    <w:rsid w:val="00B01057"/>
    <w:rsid w:val="00B011C1"/>
    <w:rsid w:val="00B017FB"/>
    <w:rsid w:val="00B01854"/>
    <w:rsid w:val="00B01DCB"/>
    <w:rsid w:val="00B01EBC"/>
    <w:rsid w:val="00B01EF2"/>
    <w:rsid w:val="00B023A9"/>
    <w:rsid w:val="00B0270D"/>
    <w:rsid w:val="00B02CF5"/>
    <w:rsid w:val="00B02DA1"/>
    <w:rsid w:val="00B035FA"/>
    <w:rsid w:val="00B0404F"/>
    <w:rsid w:val="00B04507"/>
    <w:rsid w:val="00B04B1A"/>
    <w:rsid w:val="00B04C1E"/>
    <w:rsid w:val="00B04E55"/>
    <w:rsid w:val="00B051D9"/>
    <w:rsid w:val="00B05A03"/>
    <w:rsid w:val="00B060F4"/>
    <w:rsid w:val="00B068BB"/>
    <w:rsid w:val="00B06AC6"/>
    <w:rsid w:val="00B06C94"/>
    <w:rsid w:val="00B06D6D"/>
    <w:rsid w:val="00B06F73"/>
    <w:rsid w:val="00B075F6"/>
    <w:rsid w:val="00B07B2B"/>
    <w:rsid w:val="00B07D28"/>
    <w:rsid w:val="00B10496"/>
    <w:rsid w:val="00B111C1"/>
    <w:rsid w:val="00B113B5"/>
    <w:rsid w:val="00B11B6C"/>
    <w:rsid w:val="00B11F09"/>
    <w:rsid w:val="00B121E1"/>
    <w:rsid w:val="00B12393"/>
    <w:rsid w:val="00B1239F"/>
    <w:rsid w:val="00B12413"/>
    <w:rsid w:val="00B1255B"/>
    <w:rsid w:val="00B126A2"/>
    <w:rsid w:val="00B12715"/>
    <w:rsid w:val="00B1290C"/>
    <w:rsid w:val="00B12E99"/>
    <w:rsid w:val="00B13624"/>
    <w:rsid w:val="00B138F3"/>
    <w:rsid w:val="00B13A2B"/>
    <w:rsid w:val="00B13A34"/>
    <w:rsid w:val="00B13D8F"/>
    <w:rsid w:val="00B1461C"/>
    <w:rsid w:val="00B14797"/>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4F7A"/>
    <w:rsid w:val="00B25089"/>
    <w:rsid w:val="00B25226"/>
    <w:rsid w:val="00B2569C"/>
    <w:rsid w:val="00B258F9"/>
    <w:rsid w:val="00B2599C"/>
    <w:rsid w:val="00B261FE"/>
    <w:rsid w:val="00B262B9"/>
    <w:rsid w:val="00B276AD"/>
    <w:rsid w:val="00B276C8"/>
    <w:rsid w:val="00B2771B"/>
    <w:rsid w:val="00B277F6"/>
    <w:rsid w:val="00B27E7F"/>
    <w:rsid w:val="00B30197"/>
    <w:rsid w:val="00B30252"/>
    <w:rsid w:val="00B30679"/>
    <w:rsid w:val="00B30B26"/>
    <w:rsid w:val="00B30C94"/>
    <w:rsid w:val="00B31067"/>
    <w:rsid w:val="00B31272"/>
    <w:rsid w:val="00B31620"/>
    <w:rsid w:val="00B31951"/>
    <w:rsid w:val="00B31FA6"/>
    <w:rsid w:val="00B32087"/>
    <w:rsid w:val="00B320F3"/>
    <w:rsid w:val="00B326AB"/>
    <w:rsid w:val="00B32C08"/>
    <w:rsid w:val="00B32CF2"/>
    <w:rsid w:val="00B32E44"/>
    <w:rsid w:val="00B32F23"/>
    <w:rsid w:val="00B33106"/>
    <w:rsid w:val="00B33122"/>
    <w:rsid w:val="00B3357A"/>
    <w:rsid w:val="00B33783"/>
    <w:rsid w:val="00B33BB6"/>
    <w:rsid w:val="00B33BCB"/>
    <w:rsid w:val="00B3404C"/>
    <w:rsid w:val="00B342A7"/>
    <w:rsid w:val="00B3483A"/>
    <w:rsid w:val="00B34B4C"/>
    <w:rsid w:val="00B34FD6"/>
    <w:rsid w:val="00B35C69"/>
    <w:rsid w:val="00B362BB"/>
    <w:rsid w:val="00B36586"/>
    <w:rsid w:val="00B372E7"/>
    <w:rsid w:val="00B37878"/>
    <w:rsid w:val="00B37CC1"/>
    <w:rsid w:val="00B37E64"/>
    <w:rsid w:val="00B40A5C"/>
    <w:rsid w:val="00B40F2C"/>
    <w:rsid w:val="00B41712"/>
    <w:rsid w:val="00B41A0C"/>
    <w:rsid w:val="00B425FB"/>
    <w:rsid w:val="00B42E75"/>
    <w:rsid w:val="00B42EF2"/>
    <w:rsid w:val="00B4313A"/>
    <w:rsid w:val="00B432E1"/>
    <w:rsid w:val="00B43415"/>
    <w:rsid w:val="00B43DFD"/>
    <w:rsid w:val="00B446C7"/>
    <w:rsid w:val="00B4488A"/>
    <w:rsid w:val="00B44D32"/>
    <w:rsid w:val="00B4538D"/>
    <w:rsid w:val="00B453E8"/>
    <w:rsid w:val="00B459F8"/>
    <w:rsid w:val="00B45ABF"/>
    <w:rsid w:val="00B45BED"/>
    <w:rsid w:val="00B45D25"/>
    <w:rsid w:val="00B45E03"/>
    <w:rsid w:val="00B45FDB"/>
    <w:rsid w:val="00B4684B"/>
    <w:rsid w:val="00B475DF"/>
    <w:rsid w:val="00B47D2C"/>
    <w:rsid w:val="00B47E27"/>
    <w:rsid w:val="00B47FAE"/>
    <w:rsid w:val="00B47FF9"/>
    <w:rsid w:val="00B5029F"/>
    <w:rsid w:val="00B50595"/>
    <w:rsid w:val="00B5070E"/>
    <w:rsid w:val="00B50722"/>
    <w:rsid w:val="00B5087E"/>
    <w:rsid w:val="00B50C7A"/>
    <w:rsid w:val="00B5151F"/>
    <w:rsid w:val="00B518AB"/>
    <w:rsid w:val="00B51CCB"/>
    <w:rsid w:val="00B51DAD"/>
    <w:rsid w:val="00B51E7A"/>
    <w:rsid w:val="00B52486"/>
    <w:rsid w:val="00B52797"/>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60085"/>
    <w:rsid w:val="00B60424"/>
    <w:rsid w:val="00B6084E"/>
    <w:rsid w:val="00B60894"/>
    <w:rsid w:val="00B619F7"/>
    <w:rsid w:val="00B61B7F"/>
    <w:rsid w:val="00B61DD7"/>
    <w:rsid w:val="00B61DDC"/>
    <w:rsid w:val="00B62A6A"/>
    <w:rsid w:val="00B62B72"/>
    <w:rsid w:val="00B63E0F"/>
    <w:rsid w:val="00B6447C"/>
    <w:rsid w:val="00B64971"/>
    <w:rsid w:val="00B651AB"/>
    <w:rsid w:val="00B6538D"/>
    <w:rsid w:val="00B65605"/>
    <w:rsid w:val="00B65B63"/>
    <w:rsid w:val="00B65D1D"/>
    <w:rsid w:val="00B65D84"/>
    <w:rsid w:val="00B65DCF"/>
    <w:rsid w:val="00B65DFB"/>
    <w:rsid w:val="00B664A4"/>
    <w:rsid w:val="00B66861"/>
    <w:rsid w:val="00B66BD6"/>
    <w:rsid w:val="00B66BE7"/>
    <w:rsid w:val="00B66D92"/>
    <w:rsid w:val="00B677AD"/>
    <w:rsid w:val="00B67F4A"/>
    <w:rsid w:val="00B7023A"/>
    <w:rsid w:val="00B705D6"/>
    <w:rsid w:val="00B70E53"/>
    <w:rsid w:val="00B71DC2"/>
    <w:rsid w:val="00B71E8C"/>
    <w:rsid w:val="00B71FAC"/>
    <w:rsid w:val="00B72388"/>
    <w:rsid w:val="00B72602"/>
    <w:rsid w:val="00B727CB"/>
    <w:rsid w:val="00B72A2D"/>
    <w:rsid w:val="00B72D20"/>
    <w:rsid w:val="00B7372C"/>
    <w:rsid w:val="00B737CC"/>
    <w:rsid w:val="00B73CBB"/>
    <w:rsid w:val="00B73EA1"/>
    <w:rsid w:val="00B73F7A"/>
    <w:rsid w:val="00B74137"/>
    <w:rsid w:val="00B742BD"/>
    <w:rsid w:val="00B743B4"/>
    <w:rsid w:val="00B74407"/>
    <w:rsid w:val="00B755A6"/>
    <w:rsid w:val="00B760B1"/>
    <w:rsid w:val="00B7646A"/>
    <w:rsid w:val="00B7682A"/>
    <w:rsid w:val="00B76CDC"/>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6A7"/>
    <w:rsid w:val="00B81C67"/>
    <w:rsid w:val="00B81DAE"/>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051"/>
    <w:rsid w:val="00B90375"/>
    <w:rsid w:val="00B9052F"/>
    <w:rsid w:val="00B9056B"/>
    <w:rsid w:val="00B909E2"/>
    <w:rsid w:val="00B90A24"/>
    <w:rsid w:val="00B90D77"/>
    <w:rsid w:val="00B91102"/>
    <w:rsid w:val="00B91375"/>
    <w:rsid w:val="00B91594"/>
    <w:rsid w:val="00B92207"/>
    <w:rsid w:val="00B927A3"/>
    <w:rsid w:val="00B927E9"/>
    <w:rsid w:val="00B930E5"/>
    <w:rsid w:val="00B9320C"/>
    <w:rsid w:val="00B93661"/>
    <w:rsid w:val="00B93BFE"/>
    <w:rsid w:val="00B94228"/>
    <w:rsid w:val="00B9432A"/>
    <w:rsid w:val="00B94376"/>
    <w:rsid w:val="00B947D0"/>
    <w:rsid w:val="00B94EFA"/>
    <w:rsid w:val="00B9523F"/>
    <w:rsid w:val="00B95304"/>
    <w:rsid w:val="00B95535"/>
    <w:rsid w:val="00B95554"/>
    <w:rsid w:val="00B957BC"/>
    <w:rsid w:val="00B95814"/>
    <w:rsid w:val="00B9584D"/>
    <w:rsid w:val="00B95D2B"/>
    <w:rsid w:val="00B95DBF"/>
    <w:rsid w:val="00B9636F"/>
    <w:rsid w:val="00B96444"/>
    <w:rsid w:val="00B96B2C"/>
    <w:rsid w:val="00B96C9F"/>
    <w:rsid w:val="00B9747E"/>
    <w:rsid w:val="00B974C5"/>
    <w:rsid w:val="00B9772B"/>
    <w:rsid w:val="00B97A46"/>
    <w:rsid w:val="00B97D8E"/>
    <w:rsid w:val="00B97E83"/>
    <w:rsid w:val="00BA0688"/>
    <w:rsid w:val="00BA06FE"/>
    <w:rsid w:val="00BA0B4E"/>
    <w:rsid w:val="00BA0EE8"/>
    <w:rsid w:val="00BA1513"/>
    <w:rsid w:val="00BA1828"/>
    <w:rsid w:val="00BA1ACB"/>
    <w:rsid w:val="00BA23DE"/>
    <w:rsid w:val="00BA24BA"/>
    <w:rsid w:val="00BA294A"/>
    <w:rsid w:val="00BA316D"/>
    <w:rsid w:val="00BA3426"/>
    <w:rsid w:val="00BA3E04"/>
    <w:rsid w:val="00BA405E"/>
    <w:rsid w:val="00BA4886"/>
    <w:rsid w:val="00BA4B5B"/>
    <w:rsid w:val="00BA4D72"/>
    <w:rsid w:val="00BA5005"/>
    <w:rsid w:val="00BA56FA"/>
    <w:rsid w:val="00BA5738"/>
    <w:rsid w:val="00BA594F"/>
    <w:rsid w:val="00BA5BFF"/>
    <w:rsid w:val="00BA667A"/>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EB5"/>
    <w:rsid w:val="00BB1EBA"/>
    <w:rsid w:val="00BB21F6"/>
    <w:rsid w:val="00BB2A93"/>
    <w:rsid w:val="00BB2BF6"/>
    <w:rsid w:val="00BB2C93"/>
    <w:rsid w:val="00BB2D73"/>
    <w:rsid w:val="00BB30B2"/>
    <w:rsid w:val="00BB32EC"/>
    <w:rsid w:val="00BB346B"/>
    <w:rsid w:val="00BB3511"/>
    <w:rsid w:val="00BB371C"/>
    <w:rsid w:val="00BB3CFB"/>
    <w:rsid w:val="00BB494D"/>
    <w:rsid w:val="00BB49B4"/>
    <w:rsid w:val="00BB4AFE"/>
    <w:rsid w:val="00BB4B15"/>
    <w:rsid w:val="00BB53CB"/>
    <w:rsid w:val="00BB5696"/>
    <w:rsid w:val="00BB5A22"/>
    <w:rsid w:val="00BB648A"/>
    <w:rsid w:val="00BB65F0"/>
    <w:rsid w:val="00BB661F"/>
    <w:rsid w:val="00BB6CE7"/>
    <w:rsid w:val="00BB74BA"/>
    <w:rsid w:val="00BB750C"/>
    <w:rsid w:val="00BB7510"/>
    <w:rsid w:val="00BB7720"/>
    <w:rsid w:val="00BB7733"/>
    <w:rsid w:val="00BB7919"/>
    <w:rsid w:val="00BB7A4A"/>
    <w:rsid w:val="00BB7AE3"/>
    <w:rsid w:val="00BB7AE6"/>
    <w:rsid w:val="00BB7F0C"/>
    <w:rsid w:val="00BC0079"/>
    <w:rsid w:val="00BC008F"/>
    <w:rsid w:val="00BC1586"/>
    <w:rsid w:val="00BC1B4D"/>
    <w:rsid w:val="00BC1DDF"/>
    <w:rsid w:val="00BC1DF3"/>
    <w:rsid w:val="00BC292B"/>
    <w:rsid w:val="00BC2968"/>
    <w:rsid w:val="00BC2A77"/>
    <w:rsid w:val="00BC2BA5"/>
    <w:rsid w:val="00BC30B7"/>
    <w:rsid w:val="00BC3587"/>
    <w:rsid w:val="00BC370F"/>
    <w:rsid w:val="00BC378A"/>
    <w:rsid w:val="00BC41A0"/>
    <w:rsid w:val="00BC4424"/>
    <w:rsid w:val="00BC657B"/>
    <w:rsid w:val="00BC67B6"/>
    <w:rsid w:val="00BC72F0"/>
    <w:rsid w:val="00BC77CB"/>
    <w:rsid w:val="00BC787F"/>
    <w:rsid w:val="00BC78BE"/>
    <w:rsid w:val="00BC7921"/>
    <w:rsid w:val="00BC7B23"/>
    <w:rsid w:val="00BC7D42"/>
    <w:rsid w:val="00BC7F14"/>
    <w:rsid w:val="00BC7F50"/>
    <w:rsid w:val="00BD00C2"/>
    <w:rsid w:val="00BD0B22"/>
    <w:rsid w:val="00BD0C22"/>
    <w:rsid w:val="00BD0E12"/>
    <w:rsid w:val="00BD0F92"/>
    <w:rsid w:val="00BD1236"/>
    <w:rsid w:val="00BD1349"/>
    <w:rsid w:val="00BD1C8E"/>
    <w:rsid w:val="00BD22E9"/>
    <w:rsid w:val="00BD24C4"/>
    <w:rsid w:val="00BD2677"/>
    <w:rsid w:val="00BD27FE"/>
    <w:rsid w:val="00BD2B57"/>
    <w:rsid w:val="00BD30D3"/>
    <w:rsid w:val="00BD3537"/>
    <w:rsid w:val="00BD3578"/>
    <w:rsid w:val="00BD39EA"/>
    <w:rsid w:val="00BD401D"/>
    <w:rsid w:val="00BD463F"/>
    <w:rsid w:val="00BD49DB"/>
    <w:rsid w:val="00BD4B28"/>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8D8"/>
    <w:rsid w:val="00BE4EBA"/>
    <w:rsid w:val="00BE53BE"/>
    <w:rsid w:val="00BE5413"/>
    <w:rsid w:val="00BE57AC"/>
    <w:rsid w:val="00BE58AC"/>
    <w:rsid w:val="00BE5B85"/>
    <w:rsid w:val="00BE5D11"/>
    <w:rsid w:val="00BE5ECB"/>
    <w:rsid w:val="00BE5F77"/>
    <w:rsid w:val="00BE6054"/>
    <w:rsid w:val="00BE620F"/>
    <w:rsid w:val="00BE6590"/>
    <w:rsid w:val="00BE66D0"/>
    <w:rsid w:val="00BE6B96"/>
    <w:rsid w:val="00BE7047"/>
    <w:rsid w:val="00BE704D"/>
    <w:rsid w:val="00BE7073"/>
    <w:rsid w:val="00BE70CE"/>
    <w:rsid w:val="00BE7797"/>
    <w:rsid w:val="00BF06D7"/>
    <w:rsid w:val="00BF0C9C"/>
    <w:rsid w:val="00BF10B0"/>
    <w:rsid w:val="00BF132E"/>
    <w:rsid w:val="00BF1C25"/>
    <w:rsid w:val="00BF2B7C"/>
    <w:rsid w:val="00BF2E16"/>
    <w:rsid w:val="00BF31A4"/>
    <w:rsid w:val="00BF3386"/>
    <w:rsid w:val="00BF338E"/>
    <w:rsid w:val="00BF37D1"/>
    <w:rsid w:val="00BF41D0"/>
    <w:rsid w:val="00BF4427"/>
    <w:rsid w:val="00BF485A"/>
    <w:rsid w:val="00BF4AC4"/>
    <w:rsid w:val="00BF4CF0"/>
    <w:rsid w:val="00BF4D05"/>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BF7CCC"/>
    <w:rsid w:val="00C007D5"/>
    <w:rsid w:val="00C0087D"/>
    <w:rsid w:val="00C00AF4"/>
    <w:rsid w:val="00C00B3D"/>
    <w:rsid w:val="00C00B43"/>
    <w:rsid w:val="00C00C73"/>
    <w:rsid w:val="00C00C91"/>
    <w:rsid w:val="00C00CBA"/>
    <w:rsid w:val="00C0117D"/>
    <w:rsid w:val="00C014A8"/>
    <w:rsid w:val="00C014BE"/>
    <w:rsid w:val="00C019D3"/>
    <w:rsid w:val="00C01EC5"/>
    <w:rsid w:val="00C024AC"/>
    <w:rsid w:val="00C024C6"/>
    <w:rsid w:val="00C02772"/>
    <w:rsid w:val="00C028A2"/>
    <w:rsid w:val="00C028D7"/>
    <w:rsid w:val="00C02D68"/>
    <w:rsid w:val="00C02EBF"/>
    <w:rsid w:val="00C03058"/>
    <w:rsid w:val="00C030C2"/>
    <w:rsid w:val="00C0336D"/>
    <w:rsid w:val="00C034AA"/>
    <w:rsid w:val="00C03CD0"/>
    <w:rsid w:val="00C04002"/>
    <w:rsid w:val="00C04394"/>
    <w:rsid w:val="00C04459"/>
    <w:rsid w:val="00C048D7"/>
    <w:rsid w:val="00C058A3"/>
    <w:rsid w:val="00C05B99"/>
    <w:rsid w:val="00C05D6C"/>
    <w:rsid w:val="00C066E3"/>
    <w:rsid w:val="00C069C6"/>
    <w:rsid w:val="00C07258"/>
    <w:rsid w:val="00C07760"/>
    <w:rsid w:val="00C07952"/>
    <w:rsid w:val="00C0796B"/>
    <w:rsid w:val="00C07B8E"/>
    <w:rsid w:val="00C07B9E"/>
    <w:rsid w:val="00C1005A"/>
    <w:rsid w:val="00C10240"/>
    <w:rsid w:val="00C10507"/>
    <w:rsid w:val="00C1058D"/>
    <w:rsid w:val="00C107CE"/>
    <w:rsid w:val="00C108C7"/>
    <w:rsid w:val="00C108F0"/>
    <w:rsid w:val="00C10CFD"/>
    <w:rsid w:val="00C10D42"/>
    <w:rsid w:val="00C1100F"/>
    <w:rsid w:val="00C110A3"/>
    <w:rsid w:val="00C11354"/>
    <w:rsid w:val="00C11567"/>
    <w:rsid w:val="00C11630"/>
    <w:rsid w:val="00C11C97"/>
    <w:rsid w:val="00C11CF6"/>
    <w:rsid w:val="00C12185"/>
    <w:rsid w:val="00C125BE"/>
    <w:rsid w:val="00C12821"/>
    <w:rsid w:val="00C128E6"/>
    <w:rsid w:val="00C12986"/>
    <w:rsid w:val="00C12999"/>
    <w:rsid w:val="00C12EEC"/>
    <w:rsid w:val="00C13131"/>
    <w:rsid w:val="00C13643"/>
    <w:rsid w:val="00C13680"/>
    <w:rsid w:val="00C13938"/>
    <w:rsid w:val="00C1395C"/>
    <w:rsid w:val="00C13A0A"/>
    <w:rsid w:val="00C13B77"/>
    <w:rsid w:val="00C13C17"/>
    <w:rsid w:val="00C13CD0"/>
    <w:rsid w:val="00C13E3E"/>
    <w:rsid w:val="00C144F9"/>
    <w:rsid w:val="00C1454F"/>
    <w:rsid w:val="00C14881"/>
    <w:rsid w:val="00C15081"/>
    <w:rsid w:val="00C154BB"/>
    <w:rsid w:val="00C15762"/>
    <w:rsid w:val="00C15B02"/>
    <w:rsid w:val="00C15B81"/>
    <w:rsid w:val="00C16381"/>
    <w:rsid w:val="00C16570"/>
    <w:rsid w:val="00C16623"/>
    <w:rsid w:val="00C1684A"/>
    <w:rsid w:val="00C1686F"/>
    <w:rsid w:val="00C16AE6"/>
    <w:rsid w:val="00C16CB9"/>
    <w:rsid w:val="00C1722D"/>
    <w:rsid w:val="00C17754"/>
    <w:rsid w:val="00C17C99"/>
    <w:rsid w:val="00C17CD5"/>
    <w:rsid w:val="00C20205"/>
    <w:rsid w:val="00C20568"/>
    <w:rsid w:val="00C209BF"/>
    <w:rsid w:val="00C20A15"/>
    <w:rsid w:val="00C21D40"/>
    <w:rsid w:val="00C22392"/>
    <w:rsid w:val="00C22459"/>
    <w:rsid w:val="00C22703"/>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3060C"/>
    <w:rsid w:val="00C308E4"/>
    <w:rsid w:val="00C3149A"/>
    <w:rsid w:val="00C3163D"/>
    <w:rsid w:val="00C31FB1"/>
    <w:rsid w:val="00C3211D"/>
    <w:rsid w:val="00C32800"/>
    <w:rsid w:val="00C32B17"/>
    <w:rsid w:val="00C32DFF"/>
    <w:rsid w:val="00C331F6"/>
    <w:rsid w:val="00C33B2A"/>
    <w:rsid w:val="00C3400D"/>
    <w:rsid w:val="00C342A5"/>
    <w:rsid w:val="00C34658"/>
    <w:rsid w:val="00C348ED"/>
    <w:rsid w:val="00C349C5"/>
    <w:rsid w:val="00C34CE7"/>
    <w:rsid w:val="00C34EC9"/>
    <w:rsid w:val="00C356F9"/>
    <w:rsid w:val="00C357B8"/>
    <w:rsid w:val="00C357D0"/>
    <w:rsid w:val="00C365F9"/>
    <w:rsid w:val="00C3705B"/>
    <w:rsid w:val="00C37191"/>
    <w:rsid w:val="00C37379"/>
    <w:rsid w:val="00C3764E"/>
    <w:rsid w:val="00C37861"/>
    <w:rsid w:val="00C37B4E"/>
    <w:rsid w:val="00C37C3D"/>
    <w:rsid w:val="00C405B3"/>
    <w:rsid w:val="00C40BA5"/>
    <w:rsid w:val="00C4100C"/>
    <w:rsid w:val="00C4156A"/>
    <w:rsid w:val="00C4173B"/>
    <w:rsid w:val="00C41A8C"/>
    <w:rsid w:val="00C41AEF"/>
    <w:rsid w:val="00C423D4"/>
    <w:rsid w:val="00C429A2"/>
    <w:rsid w:val="00C432BA"/>
    <w:rsid w:val="00C4358E"/>
    <w:rsid w:val="00C437A8"/>
    <w:rsid w:val="00C438BD"/>
    <w:rsid w:val="00C43C05"/>
    <w:rsid w:val="00C43C23"/>
    <w:rsid w:val="00C44182"/>
    <w:rsid w:val="00C4445B"/>
    <w:rsid w:val="00C445EB"/>
    <w:rsid w:val="00C449CF"/>
    <w:rsid w:val="00C453B3"/>
    <w:rsid w:val="00C4540E"/>
    <w:rsid w:val="00C454A3"/>
    <w:rsid w:val="00C455CE"/>
    <w:rsid w:val="00C45706"/>
    <w:rsid w:val="00C45870"/>
    <w:rsid w:val="00C462FB"/>
    <w:rsid w:val="00C4690C"/>
    <w:rsid w:val="00C46A83"/>
    <w:rsid w:val="00C46EE0"/>
    <w:rsid w:val="00C46EE5"/>
    <w:rsid w:val="00C4745D"/>
    <w:rsid w:val="00C4746A"/>
    <w:rsid w:val="00C47C00"/>
    <w:rsid w:val="00C50AC9"/>
    <w:rsid w:val="00C50C38"/>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76F"/>
    <w:rsid w:val="00C55AB9"/>
    <w:rsid w:val="00C561A5"/>
    <w:rsid w:val="00C56881"/>
    <w:rsid w:val="00C57635"/>
    <w:rsid w:val="00C578B3"/>
    <w:rsid w:val="00C57C8C"/>
    <w:rsid w:val="00C57D81"/>
    <w:rsid w:val="00C57F30"/>
    <w:rsid w:val="00C57FFD"/>
    <w:rsid w:val="00C6094D"/>
    <w:rsid w:val="00C60A1E"/>
    <w:rsid w:val="00C60DBC"/>
    <w:rsid w:val="00C60ED5"/>
    <w:rsid w:val="00C610DC"/>
    <w:rsid w:val="00C618C2"/>
    <w:rsid w:val="00C61C1D"/>
    <w:rsid w:val="00C61F0B"/>
    <w:rsid w:val="00C62031"/>
    <w:rsid w:val="00C6219D"/>
    <w:rsid w:val="00C62810"/>
    <w:rsid w:val="00C62C82"/>
    <w:rsid w:val="00C63101"/>
    <w:rsid w:val="00C63720"/>
    <w:rsid w:val="00C63755"/>
    <w:rsid w:val="00C63CE2"/>
    <w:rsid w:val="00C64287"/>
    <w:rsid w:val="00C6454B"/>
    <w:rsid w:val="00C64F3C"/>
    <w:rsid w:val="00C652C2"/>
    <w:rsid w:val="00C65AA3"/>
    <w:rsid w:val="00C65C97"/>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BA0"/>
    <w:rsid w:val="00C72C4A"/>
    <w:rsid w:val="00C72FDE"/>
    <w:rsid w:val="00C73273"/>
    <w:rsid w:val="00C73374"/>
    <w:rsid w:val="00C7368C"/>
    <w:rsid w:val="00C73BFF"/>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804BD"/>
    <w:rsid w:val="00C80C24"/>
    <w:rsid w:val="00C80E40"/>
    <w:rsid w:val="00C81179"/>
    <w:rsid w:val="00C814C3"/>
    <w:rsid w:val="00C81832"/>
    <w:rsid w:val="00C81B05"/>
    <w:rsid w:val="00C81B2E"/>
    <w:rsid w:val="00C81EF5"/>
    <w:rsid w:val="00C82055"/>
    <w:rsid w:val="00C82476"/>
    <w:rsid w:val="00C828E1"/>
    <w:rsid w:val="00C82B95"/>
    <w:rsid w:val="00C82FD7"/>
    <w:rsid w:val="00C834D3"/>
    <w:rsid w:val="00C8379C"/>
    <w:rsid w:val="00C841F3"/>
    <w:rsid w:val="00C84640"/>
    <w:rsid w:val="00C84682"/>
    <w:rsid w:val="00C846DB"/>
    <w:rsid w:val="00C84AA1"/>
    <w:rsid w:val="00C84B38"/>
    <w:rsid w:val="00C84F68"/>
    <w:rsid w:val="00C85189"/>
    <w:rsid w:val="00C85B6A"/>
    <w:rsid w:val="00C85E57"/>
    <w:rsid w:val="00C86017"/>
    <w:rsid w:val="00C860F2"/>
    <w:rsid w:val="00C861C6"/>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C4"/>
    <w:rsid w:val="00C95254"/>
    <w:rsid w:val="00C95903"/>
    <w:rsid w:val="00C95DDB"/>
    <w:rsid w:val="00C95FC5"/>
    <w:rsid w:val="00C973B5"/>
    <w:rsid w:val="00C9761A"/>
    <w:rsid w:val="00C977CC"/>
    <w:rsid w:val="00C97EC5"/>
    <w:rsid w:val="00C97EF8"/>
    <w:rsid w:val="00CA012A"/>
    <w:rsid w:val="00CA06EC"/>
    <w:rsid w:val="00CA0A6E"/>
    <w:rsid w:val="00CA0B86"/>
    <w:rsid w:val="00CA12C1"/>
    <w:rsid w:val="00CA1569"/>
    <w:rsid w:val="00CA19DB"/>
    <w:rsid w:val="00CA1B7E"/>
    <w:rsid w:val="00CA1BCC"/>
    <w:rsid w:val="00CA26A7"/>
    <w:rsid w:val="00CA30D9"/>
    <w:rsid w:val="00CA3368"/>
    <w:rsid w:val="00CA336B"/>
    <w:rsid w:val="00CA34F9"/>
    <w:rsid w:val="00CA4371"/>
    <w:rsid w:val="00CA4721"/>
    <w:rsid w:val="00CA4C47"/>
    <w:rsid w:val="00CA51A9"/>
    <w:rsid w:val="00CA5644"/>
    <w:rsid w:val="00CA5715"/>
    <w:rsid w:val="00CA5900"/>
    <w:rsid w:val="00CA5B89"/>
    <w:rsid w:val="00CA5E2B"/>
    <w:rsid w:val="00CA64F5"/>
    <w:rsid w:val="00CA670F"/>
    <w:rsid w:val="00CA6A9B"/>
    <w:rsid w:val="00CA6B7B"/>
    <w:rsid w:val="00CA6CC7"/>
    <w:rsid w:val="00CA6D2A"/>
    <w:rsid w:val="00CA7134"/>
    <w:rsid w:val="00CA7881"/>
    <w:rsid w:val="00CA7D3F"/>
    <w:rsid w:val="00CB02CC"/>
    <w:rsid w:val="00CB0335"/>
    <w:rsid w:val="00CB09E2"/>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AFE"/>
    <w:rsid w:val="00CB6BB8"/>
    <w:rsid w:val="00CB6EB6"/>
    <w:rsid w:val="00CB6FDB"/>
    <w:rsid w:val="00CB70D2"/>
    <w:rsid w:val="00CB72B2"/>
    <w:rsid w:val="00CB7632"/>
    <w:rsid w:val="00CB76E2"/>
    <w:rsid w:val="00CB779D"/>
    <w:rsid w:val="00CB7939"/>
    <w:rsid w:val="00CB7A3B"/>
    <w:rsid w:val="00CC02E1"/>
    <w:rsid w:val="00CC032D"/>
    <w:rsid w:val="00CC051C"/>
    <w:rsid w:val="00CC0B1A"/>
    <w:rsid w:val="00CC126E"/>
    <w:rsid w:val="00CC1852"/>
    <w:rsid w:val="00CC1949"/>
    <w:rsid w:val="00CC1B85"/>
    <w:rsid w:val="00CC1E34"/>
    <w:rsid w:val="00CC1FF2"/>
    <w:rsid w:val="00CC2134"/>
    <w:rsid w:val="00CC2421"/>
    <w:rsid w:val="00CC2913"/>
    <w:rsid w:val="00CC2FCC"/>
    <w:rsid w:val="00CC3092"/>
    <w:rsid w:val="00CC39B7"/>
    <w:rsid w:val="00CC3B4F"/>
    <w:rsid w:val="00CC465D"/>
    <w:rsid w:val="00CC4686"/>
    <w:rsid w:val="00CC4BD5"/>
    <w:rsid w:val="00CC4C49"/>
    <w:rsid w:val="00CC4D47"/>
    <w:rsid w:val="00CC5010"/>
    <w:rsid w:val="00CC5199"/>
    <w:rsid w:val="00CC5D41"/>
    <w:rsid w:val="00CC5E8F"/>
    <w:rsid w:val="00CC612A"/>
    <w:rsid w:val="00CC6441"/>
    <w:rsid w:val="00CC692E"/>
    <w:rsid w:val="00CC6E42"/>
    <w:rsid w:val="00CC7175"/>
    <w:rsid w:val="00CC7264"/>
    <w:rsid w:val="00CD0012"/>
    <w:rsid w:val="00CD01C9"/>
    <w:rsid w:val="00CD034D"/>
    <w:rsid w:val="00CD0B39"/>
    <w:rsid w:val="00CD0F95"/>
    <w:rsid w:val="00CD1069"/>
    <w:rsid w:val="00CD1B1F"/>
    <w:rsid w:val="00CD1D47"/>
    <w:rsid w:val="00CD204A"/>
    <w:rsid w:val="00CD288B"/>
    <w:rsid w:val="00CD289E"/>
    <w:rsid w:val="00CD2999"/>
    <w:rsid w:val="00CD2D59"/>
    <w:rsid w:val="00CD3B90"/>
    <w:rsid w:val="00CD3BD2"/>
    <w:rsid w:val="00CD4582"/>
    <w:rsid w:val="00CD4FD4"/>
    <w:rsid w:val="00CD5261"/>
    <w:rsid w:val="00CD55D0"/>
    <w:rsid w:val="00CD591A"/>
    <w:rsid w:val="00CD5983"/>
    <w:rsid w:val="00CD59FE"/>
    <w:rsid w:val="00CD5F00"/>
    <w:rsid w:val="00CD6085"/>
    <w:rsid w:val="00CD60A9"/>
    <w:rsid w:val="00CD651A"/>
    <w:rsid w:val="00CD6AC9"/>
    <w:rsid w:val="00CD6D1E"/>
    <w:rsid w:val="00CD716D"/>
    <w:rsid w:val="00CD72C8"/>
    <w:rsid w:val="00CD77F8"/>
    <w:rsid w:val="00CD798A"/>
    <w:rsid w:val="00CD7FA2"/>
    <w:rsid w:val="00CE0456"/>
    <w:rsid w:val="00CE04E1"/>
    <w:rsid w:val="00CE0921"/>
    <w:rsid w:val="00CE138F"/>
    <w:rsid w:val="00CE1510"/>
    <w:rsid w:val="00CE176E"/>
    <w:rsid w:val="00CE19D6"/>
    <w:rsid w:val="00CE2952"/>
    <w:rsid w:val="00CE2B25"/>
    <w:rsid w:val="00CE2DA5"/>
    <w:rsid w:val="00CE41C5"/>
    <w:rsid w:val="00CE448F"/>
    <w:rsid w:val="00CE48CE"/>
    <w:rsid w:val="00CE50DD"/>
    <w:rsid w:val="00CE52A9"/>
    <w:rsid w:val="00CE5578"/>
    <w:rsid w:val="00CE55DC"/>
    <w:rsid w:val="00CE5618"/>
    <w:rsid w:val="00CE5839"/>
    <w:rsid w:val="00CE5DAA"/>
    <w:rsid w:val="00CE5E0A"/>
    <w:rsid w:val="00CE5F38"/>
    <w:rsid w:val="00CE624D"/>
    <w:rsid w:val="00CE65E3"/>
    <w:rsid w:val="00CE6B6F"/>
    <w:rsid w:val="00CE6D5C"/>
    <w:rsid w:val="00CE6D60"/>
    <w:rsid w:val="00CE73FA"/>
    <w:rsid w:val="00CE77DE"/>
    <w:rsid w:val="00CE7EFD"/>
    <w:rsid w:val="00CF0B05"/>
    <w:rsid w:val="00CF0CE8"/>
    <w:rsid w:val="00CF0D83"/>
    <w:rsid w:val="00CF119F"/>
    <w:rsid w:val="00CF1264"/>
    <w:rsid w:val="00CF12FF"/>
    <w:rsid w:val="00CF154D"/>
    <w:rsid w:val="00CF174D"/>
    <w:rsid w:val="00CF1761"/>
    <w:rsid w:val="00CF18FC"/>
    <w:rsid w:val="00CF1DB6"/>
    <w:rsid w:val="00CF2573"/>
    <w:rsid w:val="00CF26C6"/>
    <w:rsid w:val="00CF299F"/>
    <w:rsid w:val="00CF2DBA"/>
    <w:rsid w:val="00CF2E31"/>
    <w:rsid w:val="00CF35BC"/>
    <w:rsid w:val="00CF36B5"/>
    <w:rsid w:val="00CF3A42"/>
    <w:rsid w:val="00CF3EDA"/>
    <w:rsid w:val="00CF45B5"/>
    <w:rsid w:val="00CF5195"/>
    <w:rsid w:val="00CF51C1"/>
    <w:rsid w:val="00CF51F1"/>
    <w:rsid w:val="00CF54DA"/>
    <w:rsid w:val="00CF5988"/>
    <w:rsid w:val="00CF6034"/>
    <w:rsid w:val="00CF61B8"/>
    <w:rsid w:val="00CF61E4"/>
    <w:rsid w:val="00CF6305"/>
    <w:rsid w:val="00CF6427"/>
    <w:rsid w:val="00CF6629"/>
    <w:rsid w:val="00CF662C"/>
    <w:rsid w:val="00CF66E3"/>
    <w:rsid w:val="00CF67B6"/>
    <w:rsid w:val="00CF6A57"/>
    <w:rsid w:val="00CF6C05"/>
    <w:rsid w:val="00CF6FCF"/>
    <w:rsid w:val="00CF72E9"/>
    <w:rsid w:val="00CF7319"/>
    <w:rsid w:val="00CF73E0"/>
    <w:rsid w:val="00CF7524"/>
    <w:rsid w:val="00CF7970"/>
    <w:rsid w:val="00CF79C9"/>
    <w:rsid w:val="00CF7F84"/>
    <w:rsid w:val="00D00482"/>
    <w:rsid w:val="00D007CE"/>
    <w:rsid w:val="00D00AA7"/>
    <w:rsid w:val="00D01A20"/>
    <w:rsid w:val="00D01C76"/>
    <w:rsid w:val="00D01E44"/>
    <w:rsid w:val="00D01EF0"/>
    <w:rsid w:val="00D01F0A"/>
    <w:rsid w:val="00D01FD9"/>
    <w:rsid w:val="00D020FF"/>
    <w:rsid w:val="00D02352"/>
    <w:rsid w:val="00D025CD"/>
    <w:rsid w:val="00D02688"/>
    <w:rsid w:val="00D02A3D"/>
    <w:rsid w:val="00D02B75"/>
    <w:rsid w:val="00D02C90"/>
    <w:rsid w:val="00D03544"/>
    <w:rsid w:val="00D0393E"/>
    <w:rsid w:val="00D03DA9"/>
    <w:rsid w:val="00D03F32"/>
    <w:rsid w:val="00D040A0"/>
    <w:rsid w:val="00D0454B"/>
    <w:rsid w:val="00D0470B"/>
    <w:rsid w:val="00D04A78"/>
    <w:rsid w:val="00D04B4E"/>
    <w:rsid w:val="00D04BFA"/>
    <w:rsid w:val="00D04CF6"/>
    <w:rsid w:val="00D04D9A"/>
    <w:rsid w:val="00D0511B"/>
    <w:rsid w:val="00D0527B"/>
    <w:rsid w:val="00D0531F"/>
    <w:rsid w:val="00D05340"/>
    <w:rsid w:val="00D05348"/>
    <w:rsid w:val="00D0570A"/>
    <w:rsid w:val="00D058F0"/>
    <w:rsid w:val="00D0601C"/>
    <w:rsid w:val="00D06506"/>
    <w:rsid w:val="00D07AAA"/>
    <w:rsid w:val="00D07DCF"/>
    <w:rsid w:val="00D07FB0"/>
    <w:rsid w:val="00D10206"/>
    <w:rsid w:val="00D1055D"/>
    <w:rsid w:val="00D10583"/>
    <w:rsid w:val="00D108AC"/>
    <w:rsid w:val="00D108B2"/>
    <w:rsid w:val="00D10B2A"/>
    <w:rsid w:val="00D11104"/>
    <w:rsid w:val="00D11399"/>
    <w:rsid w:val="00D11843"/>
    <w:rsid w:val="00D11C36"/>
    <w:rsid w:val="00D120BA"/>
    <w:rsid w:val="00D12565"/>
    <w:rsid w:val="00D127C7"/>
    <w:rsid w:val="00D129DB"/>
    <w:rsid w:val="00D13462"/>
    <w:rsid w:val="00D134B1"/>
    <w:rsid w:val="00D138D3"/>
    <w:rsid w:val="00D13DB5"/>
    <w:rsid w:val="00D14044"/>
    <w:rsid w:val="00D140C0"/>
    <w:rsid w:val="00D14419"/>
    <w:rsid w:val="00D14420"/>
    <w:rsid w:val="00D14AE8"/>
    <w:rsid w:val="00D15038"/>
    <w:rsid w:val="00D15104"/>
    <w:rsid w:val="00D154DD"/>
    <w:rsid w:val="00D15523"/>
    <w:rsid w:val="00D155F6"/>
    <w:rsid w:val="00D156BA"/>
    <w:rsid w:val="00D1587B"/>
    <w:rsid w:val="00D15BBE"/>
    <w:rsid w:val="00D15C1C"/>
    <w:rsid w:val="00D15D21"/>
    <w:rsid w:val="00D15DFB"/>
    <w:rsid w:val="00D16540"/>
    <w:rsid w:val="00D165F4"/>
    <w:rsid w:val="00D166A0"/>
    <w:rsid w:val="00D16C8C"/>
    <w:rsid w:val="00D16C8E"/>
    <w:rsid w:val="00D172D5"/>
    <w:rsid w:val="00D17D34"/>
    <w:rsid w:val="00D17FEA"/>
    <w:rsid w:val="00D204BF"/>
    <w:rsid w:val="00D20DE5"/>
    <w:rsid w:val="00D20E87"/>
    <w:rsid w:val="00D21028"/>
    <w:rsid w:val="00D2120C"/>
    <w:rsid w:val="00D212E6"/>
    <w:rsid w:val="00D21D3C"/>
    <w:rsid w:val="00D21D60"/>
    <w:rsid w:val="00D21F90"/>
    <w:rsid w:val="00D2217A"/>
    <w:rsid w:val="00D224A1"/>
    <w:rsid w:val="00D22A0E"/>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5A78"/>
    <w:rsid w:val="00D2602A"/>
    <w:rsid w:val="00D26543"/>
    <w:rsid w:val="00D26B6F"/>
    <w:rsid w:val="00D27251"/>
    <w:rsid w:val="00D279A1"/>
    <w:rsid w:val="00D279EE"/>
    <w:rsid w:val="00D27CC7"/>
    <w:rsid w:val="00D27E82"/>
    <w:rsid w:val="00D27ECA"/>
    <w:rsid w:val="00D27F28"/>
    <w:rsid w:val="00D27F84"/>
    <w:rsid w:val="00D3017D"/>
    <w:rsid w:val="00D3029E"/>
    <w:rsid w:val="00D30399"/>
    <w:rsid w:val="00D30AC8"/>
    <w:rsid w:val="00D30D98"/>
    <w:rsid w:val="00D3180F"/>
    <w:rsid w:val="00D31923"/>
    <w:rsid w:val="00D31E74"/>
    <w:rsid w:val="00D31EB2"/>
    <w:rsid w:val="00D31F57"/>
    <w:rsid w:val="00D3291D"/>
    <w:rsid w:val="00D32D18"/>
    <w:rsid w:val="00D3356E"/>
    <w:rsid w:val="00D338F5"/>
    <w:rsid w:val="00D3402E"/>
    <w:rsid w:val="00D3405E"/>
    <w:rsid w:val="00D340C9"/>
    <w:rsid w:val="00D3418C"/>
    <w:rsid w:val="00D34AEA"/>
    <w:rsid w:val="00D351DA"/>
    <w:rsid w:val="00D3521C"/>
    <w:rsid w:val="00D352E6"/>
    <w:rsid w:val="00D3553B"/>
    <w:rsid w:val="00D3584E"/>
    <w:rsid w:val="00D359E2"/>
    <w:rsid w:val="00D364F7"/>
    <w:rsid w:val="00D36800"/>
    <w:rsid w:val="00D36D52"/>
    <w:rsid w:val="00D36F08"/>
    <w:rsid w:val="00D370C8"/>
    <w:rsid w:val="00D3739D"/>
    <w:rsid w:val="00D376C4"/>
    <w:rsid w:val="00D37CEC"/>
    <w:rsid w:val="00D37D5A"/>
    <w:rsid w:val="00D37DD0"/>
    <w:rsid w:val="00D37E71"/>
    <w:rsid w:val="00D37F18"/>
    <w:rsid w:val="00D4031D"/>
    <w:rsid w:val="00D406F6"/>
    <w:rsid w:val="00D40A64"/>
    <w:rsid w:val="00D40ABD"/>
    <w:rsid w:val="00D4121A"/>
    <w:rsid w:val="00D4160F"/>
    <w:rsid w:val="00D42161"/>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4F65"/>
    <w:rsid w:val="00D45359"/>
    <w:rsid w:val="00D45502"/>
    <w:rsid w:val="00D456FD"/>
    <w:rsid w:val="00D45D02"/>
    <w:rsid w:val="00D46275"/>
    <w:rsid w:val="00D46379"/>
    <w:rsid w:val="00D46558"/>
    <w:rsid w:val="00D46692"/>
    <w:rsid w:val="00D468C9"/>
    <w:rsid w:val="00D46DB6"/>
    <w:rsid w:val="00D477CD"/>
    <w:rsid w:val="00D4785A"/>
    <w:rsid w:val="00D47C87"/>
    <w:rsid w:val="00D47F48"/>
    <w:rsid w:val="00D50265"/>
    <w:rsid w:val="00D50639"/>
    <w:rsid w:val="00D5097E"/>
    <w:rsid w:val="00D50A12"/>
    <w:rsid w:val="00D50EB6"/>
    <w:rsid w:val="00D5166A"/>
    <w:rsid w:val="00D517BD"/>
    <w:rsid w:val="00D51938"/>
    <w:rsid w:val="00D5193F"/>
    <w:rsid w:val="00D51DBB"/>
    <w:rsid w:val="00D527B7"/>
    <w:rsid w:val="00D52885"/>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DE5"/>
    <w:rsid w:val="00D55EC6"/>
    <w:rsid w:val="00D56077"/>
    <w:rsid w:val="00D560D0"/>
    <w:rsid w:val="00D561F0"/>
    <w:rsid w:val="00D56328"/>
    <w:rsid w:val="00D56456"/>
    <w:rsid w:val="00D56C30"/>
    <w:rsid w:val="00D56E4E"/>
    <w:rsid w:val="00D56F0A"/>
    <w:rsid w:val="00D5709E"/>
    <w:rsid w:val="00D57220"/>
    <w:rsid w:val="00D578B3"/>
    <w:rsid w:val="00D57B90"/>
    <w:rsid w:val="00D57DC7"/>
    <w:rsid w:val="00D60263"/>
    <w:rsid w:val="00D603B8"/>
    <w:rsid w:val="00D60CA9"/>
    <w:rsid w:val="00D60FAC"/>
    <w:rsid w:val="00D6120F"/>
    <w:rsid w:val="00D613BE"/>
    <w:rsid w:val="00D6188A"/>
    <w:rsid w:val="00D61926"/>
    <w:rsid w:val="00D61F82"/>
    <w:rsid w:val="00D622F0"/>
    <w:rsid w:val="00D6280E"/>
    <w:rsid w:val="00D62DDC"/>
    <w:rsid w:val="00D62DFB"/>
    <w:rsid w:val="00D62E23"/>
    <w:rsid w:val="00D62F52"/>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D1B"/>
    <w:rsid w:val="00D65FE7"/>
    <w:rsid w:val="00D662B6"/>
    <w:rsid w:val="00D66379"/>
    <w:rsid w:val="00D663F2"/>
    <w:rsid w:val="00D666A5"/>
    <w:rsid w:val="00D66959"/>
    <w:rsid w:val="00D66AE2"/>
    <w:rsid w:val="00D66DF9"/>
    <w:rsid w:val="00D66EDE"/>
    <w:rsid w:val="00D67046"/>
    <w:rsid w:val="00D67067"/>
    <w:rsid w:val="00D67201"/>
    <w:rsid w:val="00D672CA"/>
    <w:rsid w:val="00D67375"/>
    <w:rsid w:val="00D67480"/>
    <w:rsid w:val="00D675C2"/>
    <w:rsid w:val="00D676D2"/>
    <w:rsid w:val="00D677E0"/>
    <w:rsid w:val="00D6791E"/>
    <w:rsid w:val="00D67989"/>
    <w:rsid w:val="00D67A34"/>
    <w:rsid w:val="00D70158"/>
    <w:rsid w:val="00D70EEE"/>
    <w:rsid w:val="00D70F1B"/>
    <w:rsid w:val="00D713CE"/>
    <w:rsid w:val="00D71407"/>
    <w:rsid w:val="00D71778"/>
    <w:rsid w:val="00D71BAA"/>
    <w:rsid w:val="00D71E12"/>
    <w:rsid w:val="00D721D0"/>
    <w:rsid w:val="00D723E8"/>
    <w:rsid w:val="00D72522"/>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500C"/>
    <w:rsid w:val="00D757E5"/>
    <w:rsid w:val="00D76526"/>
    <w:rsid w:val="00D76979"/>
    <w:rsid w:val="00D76A92"/>
    <w:rsid w:val="00D7707D"/>
    <w:rsid w:val="00D772AF"/>
    <w:rsid w:val="00D77AD2"/>
    <w:rsid w:val="00D77E13"/>
    <w:rsid w:val="00D77FEE"/>
    <w:rsid w:val="00D8113E"/>
    <w:rsid w:val="00D81365"/>
    <w:rsid w:val="00D8146C"/>
    <w:rsid w:val="00D820CB"/>
    <w:rsid w:val="00D8220B"/>
    <w:rsid w:val="00D8258B"/>
    <w:rsid w:val="00D8265F"/>
    <w:rsid w:val="00D826A2"/>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90B"/>
    <w:rsid w:val="00D92BC2"/>
    <w:rsid w:val="00D92CAA"/>
    <w:rsid w:val="00D92CF6"/>
    <w:rsid w:val="00D930C2"/>
    <w:rsid w:val="00D93320"/>
    <w:rsid w:val="00D9366E"/>
    <w:rsid w:val="00D93F26"/>
    <w:rsid w:val="00D94352"/>
    <w:rsid w:val="00D9437F"/>
    <w:rsid w:val="00D943AA"/>
    <w:rsid w:val="00D94FB8"/>
    <w:rsid w:val="00D9500C"/>
    <w:rsid w:val="00D9517A"/>
    <w:rsid w:val="00D95823"/>
    <w:rsid w:val="00D958A7"/>
    <w:rsid w:val="00D95B88"/>
    <w:rsid w:val="00D95F13"/>
    <w:rsid w:val="00D96111"/>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52"/>
    <w:rsid w:val="00DA2FE5"/>
    <w:rsid w:val="00DA341B"/>
    <w:rsid w:val="00DA376E"/>
    <w:rsid w:val="00DA3B01"/>
    <w:rsid w:val="00DA4029"/>
    <w:rsid w:val="00DA41BD"/>
    <w:rsid w:val="00DA4557"/>
    <w:rsid w:val="00DA4922"/>
    <w:rsid w:val="00DA4ADA"/>
    <w:rsid w:val="00DA4F56"/>
    <w:rsid w:val="00DA52B3"/>
    <w:rsid w:val="00DA5370"/>
    <w:rsid w:val="00DA554C"/>
    <w:rsid w:val="00DA6337"/>
    <w:rsid w:val="00DA6781"/>
    <w:rsid w:val="00DA713C"/>
    <w:rsid w:val="00DA7881"/>
    <w:rsid w:val="00DA78E3"/>
    <w:rsid w:val="00DB038E"/>
    <w:rsid w:val="00DB045D"/>
    <w:rsid w:val="00DB071F"/>
    <w:rsid w:val="00DB08EF"/>
    <w:rsid w:val="00DB1AA5"/>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E10"/>
    <w:rsid w:val="00DB5ED5"/>
    <w:rsid w:val="00DB60F8"/>
    <w:rsid w:val="00DB60FE"/>
    <w:rsid w:val="00DB6284"/>
    <w:rsid w:val="00DB67D6"/>
    <w:rsid w:val="00DB6859"/>
    <w:rsid w:val="00DB6AC3"/>
    <w:rsid w:val="00DB6D3B"/>
    <w:rsid w:val="00DB6D87"/>
    <w:rsid w:val="00DB6E52"/>
    <w:rsid w:val="00DB782C"/>
    <w:rsid w:val="00DC0653"/>
    <w:rsid w:val="00DC0898"/>
    <w:rsid w:val="00DC10E6"/>
    <w:rsid w:val="00DC1A90"/>
    <w:rsid w:val="00DC1F58"/>
    <w:rsid w:val="00DC1F6F"/>
    <w:rsid w:val="00DC1FA3"/>
    <w:rsid w:val="00DC2462"/>
    <w:rsid w:val="00DC2672"/>
    <w:rsid w:val="00DC29DA"/>
    <w:rsid w:val="00DC2B07"/>
    <w:rsid w:val="00DC2BAE"/>
    <w:rsid w:val="00DC307D"/>
    <w:rsid w:val="00DC31DB"/>
    <w:rsid w:val="00DC31EC"/>
    <w:rsid w:val="00DC320F"/>
    <w:rsid w:val="00DC3252"/>
    <w:rsid w:val="00DC3325"/>
    <w:rsid w:val="00DC35B8"/>
    <w:rsid w:val="00DC3800"/>
    <w:rsid w:val="00DC3AEE"/>
    <w:rsid w:val="00DC40F9"/>
    <w:rsid w:val="00DC4C08"/>
    <w:rsid w:val="00DC5912"/>
    <w:rsid w:val="00DC5A0D"/>
    <w:rsid w:val="00DC6460"/>
    <w:rsid w:val="00DC7090"/>
    <w:rsid w:val="00DC7A5B"/>
    <w:rsid w:val="00DC7ADF"/>
    <w:rsid w:val="00DC7BC8"/>
    <w:rsid w:val="00DC7E10"/>
    <w:rsid w:val="00DC7E6E"/>
    <w:rsid w:val="00DD00FC"/>
    <w:rsid w:val="00DD0664"/>
    <w:rsid w:val="00DD0888"/>
    <w:rsid w:val="00DD0B70"/>
    <w:rsid w:val="00DD0BF7"/>
    <w:rsid w:val="00DD0FC3"/>
    <w:rsid w:val="00DD15F9"/>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32B"/>
    <w:rsid w:val="00DD556D"/>
    <w:rsid w:val="00DD58CE"/>
    <w:rsid w:val="00DD5D84"/>
    <w:rsid w:val="00DD5E1B"/>
    <w:rsid w:val="00DD61DD"/>
    <w:rsid w:val="00DD6514"/>
    <w:rsid w:val="00DD65ED"/>
    <w:rsid w:val="00DD6AF8"/>
    <w:rsid w:val="00DD6B0E"/>
    <w:rsid w:val="00DD70A6"/>
    <w:rsid w:val="00DD7407"/>
    <w:rsid w:val="00DD76A8"/>
    <w:rsid w:val="00DD7AB9"/>
    <w:rsid w:val="00DD7F9F"/>
    <w:rsid w:val="00DE0874"/>
    <w:rsid w:val="00DE08E8"/>
    <w:rsid w:val="00DE11BC"/>
    <w:rsid w:val="00DE14E6"/>
    <w:rsid w:val="00DE19A1"/>
    <w:rsid w:val="00DE1A02"/>
    <w:rsid w:val="00DE1A16"/>
    <w:rsid w:val="00DE2529"/>
    <w:rsid w:val="00DE2874"/>
    <w:rsid w:val="00DE2BDC"/>
    <w:rsid w:val="00DE2D53"/>
    <w:rsid w:val="00DE301A"/>
    <w:rsid w:val="00DE30AA"/>
    <w:rsid w:val="00DE3C1B"/>
    <w:rsid w:val="00DE3EE0"/>
    <w:rsid w:val="00DE4323"/>
    <w:rsid w:val="00DE49D3"/>
    <w:rsid w:val="00DE5606"/>
    <w:rsid w:val="00DE5A29"/>
    <w:rsid w:val="00DE5C63"/>
    <w:rsid w:val="00DE5EA9"/>
    <w:rsid w:val="00DE5F66"/>
    <w:rsid w:val="00DE6345"/>
    <w:rsid w:val="00DE6CD9"/>
    <w:rsid w:val="00DE6E28"/>
    <w:rsid w:val="00DE715E"/>
    <w:rsid w:val="00DE7B57"/>
    <w:rsid w:val="00DE7D68"/>
    <w:rsid w:val="00DF0572"/>
    <w:rsid w:val="00DF05EE"/>
    <w:rsid w:val="00DF08A8"/>
    <w:rsid w:val="00DF09A2"/>
    <w:rsid w:val="00DF0DAD"/>
    <w:rsid w:val="00DF0ED6"/>
    <w:rsid w:val="00DF1189"/>
    <w:rsid w:val="00DF125B"/>
    <w:rsid w:val="00DF2331"/>
    <w:rsid w:val="00DF26C2"/>
    <w:rsid w:val="00DF2B58"/>
    <w:rsid w:val="00DF2F77"/>
    <w:rsid w:val="00DF3246"/>
    <w:rsid w:val="00DF3688"/>
    <w:rsid w:val="00DF3DC6"/>
    <w:rsid w:val="00DF3E78"/>
    <w:rsid w:val="00DF4024"/>
    <w:rsid w:val="00DF41AB"/>
    <w:rsid w:val="00DF4393"/>
    <w:rsid w:val="00DF4596"/>
    <w:rsid w:val="00DF46C3"/>
    <w:rsid w:val="00DF47AD"/>
    <w:rsid w:val="00DF4B42"/>
    <w:rsid w:val="00DF4BCF"/>
    <w:rsid w:val="00DF4EF4"/>
    <w:rsid w:val="00DF52E5"/>
    <w:rsid w:val="00DF53D8"/>
    <w:rsid w:val="00DF5429"/>
    <w:rsid w:val="00DF595C"/>
    <w:rsid w:val="00DF6415"/>
    <w:rsid w:val="00DF663D"/>
    <w:rsid w:val="00DF66C5"/>
    <w:rsid w:val="00DF66EF"/>
    <w:rsid w:val="00DF684F"/>
    <w:rsid w:val="00DF69C3"/>
    <w:rsid w:val="00DF768E"/>
    <w:rsid w:val="00DF7704"/>
    <w:rsid w:val="00DF794B"/>
    <w:rsid w:val="00DF7CA7"/>
    <w:rsid w:val="00DF7F7C"/>
    <w:rsid w:val="00DF7FD3"/>
    <w:rsid w:val="00E0016C"/>
    <w:rsid w:val="00E00B6A"/>
    <w:rsid w:val="00E00DB2"/>
    <w:rsid w:val="00E00DE7"/>
    <w:rsid w:val="00E012DB"/>
    <w:rsid w:val="00E0136F"/>
    <w:rsid w:val="00E01538"/>
    <w:rsid w:val="00E01688"/>
    <w:rsid w:val="00E02465"/>
    <w:rsid w:val="00E0271A"/>
    <w:rsid w:val="00E02749"/>
    <w:rsid w:val="00E0296E"/>
    <w:rsid w:val="00E02AE8"/>
    <w:rsid w:val="00E02B23"/>
    <w:rsid w:val="00E02B56"/>
    <w:rsid w:val="00E02CE9"/>
    <w:rsid w:val="00E02E8E"/>
    <w:rsid w:val="00E0390A"/>
    <w:rsid w:val="00E03C44"/>
    <w:rsid w:val="00E03D6B"/>
    <w:rsid w:val="00E03DC8"/>
    <w:rsid w:val="00E04827"/>
    <w:rsid w:val="00E04EC4"/>
    <w:rsid w:val="00E04F3B"/>
    <w:rsid w:val="00E0504D"/>
    <w:rsid w:val="00E0579D"/>
    <w:rsid w:val="00E05E88"/>
    <w:rsid w:val="00E06489"/>
    <w:rsid w:val="00E0678C"/>
    <w:rsid w:val="00E06CA6"/>
    <w:rsid w:val="00E0764F"/>
    <w:rsid w:val="00E07869"/>
    <w:rsid w:val="00E07AC5"/>
    <w:rsid w:val="00E07AD3"/>
    <w:rsid w:val="00E07ED1"/>
    <w:rsid w:val="00E07FC9"/>
    <w:rsid w:val="00E1061E"/>
    <w:rsid w:val="00E1062A"/>
    <w:rsid w:val="00E1070B"/>
    <w:rsid w:val="00E111C5"/>
    <w:rsid w:val="00E11B15"/>
    <w:rsid w:val="00E11E5F"/>
    <w:rsid w:val="00E11ED9"/>
    <w:rsid w:val="00E12295"/>
    <w:rsid w:val="00E1287F"/>
    <w:rsid w:val="00E12991"/>
    <w:rsid w:val="00E131B8"/>
    <w:rsid w:val="00E132FF"/>
    <w:rsid w:val="00E135C6"/>
    <w:rsid w:val="00E136E7"/>
    <w:rsid w:val="00E139F6"/>
    <w:rsid w:val="00E13CCE"/>
    <w:rsid w:val="00E13D0F"/>
    <w:rsid w:val="00E13D7D"/>
    <w:rsid w:val="00E13DA2"/>
    <w:rsid w:val="00E1419B"/>
    <w:rsid w:val="00E144B4"/>
    <w:rsid w:val="00E146D5"/>
    <w:rsid w:val="00E1490E"/>
    <w:rsid w:val="00E14B03"/>
    <w:rsid w:val="00E14B3D"/>
    <w:rsid w:val="00E15016"/>
    <w:rsid w:val="00E15064"/>
    <w:rsid w:val="00E152CE"/>
    <w:rsid w:val="00E1547B"/>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2F3"/>
    <w:rsid w:val="00E21353"/>
    <w:rsid w:val="00E219A3"/>
    <w:rsid w:val="00E22110"/>
    <w:rsid w:val="00E22F3B"/>
    <w:rsid w:val="00E236AB"/>
    <w:rsid w:val="00E236F5"/>
    <w:rsid w:val="00E237B9"/>
    <w:rsid w:val="00E23B86"/>
    <w:rsid w:val="00E23DF0"/>
    <w:rsid w:val="00E23E7A"/>
    <w:rsid w:val="00E24088"/>
    <w:rsid w:val="00E242A7"/>
    <w:rsid w:val="00E2440E"/>
    <w:rsid w:val="00E24998"/>
    <w:rsid w:val="00E249BB"/>
    <w:rsid w:val="00E249E9"/>
    <w:rsid w:val="00E24B19"/>
    <w:rsid w:val="00E24D52"/>
    <w:rsid w:val="00E26014"/>
    <w:rsid w:val="00E26138"/>
    <w:rsid w:val="00E262BC"/>
    <w:rsid w:val="00E2691A"/>
    <w:rsid w:val="00E26B46"/>
    <w:rsid w:val="00E2707E"/>
    <w:rsid w:val="00E2780B"/>
    <w:rsid w:val="00E278B0"/>
    <w:rsid w:val="00E27D17"/>
    <w:rsid w:val="00E30069"/>
    <w:rsid w:val="00E301A6"/>
    <w:rsid w:val="00E302C1"/>
    <w:rsid w:val="00E3033B"/>
    <w:rsid w:val="00E30586"/>
    <w:rsid w:val="00E30E4D"/>
    <w:rsid w:val="00E311B9"/>
    <w:rsid w:val="00E3123E"/>
    <w:rsid w:val="00E312CA"/>
    <w:rsid w:val="00E31771"/>
    <w:rsid w:val="00E3195A"/>
    <w:rsid w:val="00E31C72"/>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3FBF"/>
    <w:rsid w:val="00E342EC"/>
    <w:rsid w:val="00E34EA4"/>
    <w:rsid w:val="00E35148"/>
    <w:rsid w:val="00E356E5"/>
    <w:rsid w:val="00E358EB"/>
    <w:rsid w:val="00E35930"/>
    <w:rsid w:val="00E35BA0"/>
    <w:rsid w:val="00E35C77"/>
    <w:rsid w:val="00E35F3B"/>
    <w:rsid w:val="00E35FDE"/>
    <w:rsid w:val="00E360FD"/>
    <w:rsid w:val="00E362F7"/>
    <w:rsid w:val="00E36502"/>
    <w:rsid w:val="00E367C6"/>
    <w:rsid w:val="00E36943"/>
    <w:rsid w:val="00E369B1"/>
    <w:rsid w:val="00E36A17"/>
    <w:rsid w:val="00E36B7D"/>
    <w:rsid w:val="00E37567"/>
    <w:rsid w:val="00E37C96"/>
    <w:rsid w:val="00E37E42"/>
    <w:rsid w:val="00E40292"/>
    <w:rsid w:val="00E40322"/>
    <w:rsid w:val="00E40334"/>
    <w:rsid w:val="00E404F7"/>
    <w:rsid w:val="00E40A7B"/>
    <w:rsid w:val="00E40AE5"/>
    <w:rsid w:val="00E40CEC"/>
    <w:rsid w:val="00E40DB8"/>
    <w:rsid w:val="00E40E38"/>
    <w:rsid w:val="00E416FF"/>
    <w:rsid w:val="00E41783"/>
    <w:rsid w:val="00E41EB0"/>
    <w:rsid w:val="00E4243C"/>
    <w:rsid w:val="00E42A43"/>
    <w:rsid w:val="00E42B5B"/>
    <w:rsid w:val="00E430DA"/>
    <w:rsid w:val="00E4398A"/>
    <w:rsid w:val="00E43B74"/>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2E2"/>
    <w:rsid w:val="00E505B3"/>
    <w:rsid w:val="00E505F4"/>
    <w:rsid w:val="00E5127A"/>
    <w:rsid w:val="00E514DC"/>
    <w:rsid w:val="00E51945"/>
    <w:rsid w:val="00E51954"/>
    <w:rsid w:val="00E51A48"/>
    <w:rsid w:val="00E51F12"/>
    <w:rsid w:val="00E52C8E"/>
    <w:rsid w:val="00E530C3"/>
    <w:rsid w:val="00E54A05"/>
    <w:rsid w:val="00E54B7A"/>
    <w:rsid w:val="00E556A6"/>
    <w:rsid w:val="00E55A67"/>
    <w:rsid w:val="00E55E30"/>
    <w:rsid w:val="00E5657B"/>
    <w:rsid w:val="00E5668F"/>
    <w:rsid w:val="00E56829"/>
    <w:rsid w:val="00E5691A"/>
    <w:rsid w:val="00E56CC7"/>
    <w:rsid w:val="00E56F01"/>
    <w:rsid w:val="00E56F4C"/>
    <w:rsid w:val="00E5776B"/>
    <w:rsid w:val="00E57EE5"/>
    <w:rsid w:val="00E603F7"/>
    <w:rsid w:val="00E6054B"/>
    <w:rsid w:val="00E60889"/>
    <w:rsid w:val="00E6097B"/>
    <w:rsid w:val="00E609E0"/>
    <w:rsid w:val="00E60C1A"/>
    <w:rsid w:val="00E61EF5"/>
    <w:rsid w:val="00E61F27"/>
    <w:rsid w:val="00E62497"/>
    <w:rsid w:val="00E62526"/>
    <w:rsid w:val="00E62671"/>
    <w:rsid w:val="00E628A7"/>
    <w:rsid w:val="00E62C01"/>
    <w:rsid w:val="00E633F3"/>
    <w:rsid w:val="00E63526"/>
    <w:rsid w:val="00E63D4A"/>
    <w:rsid w:val="00E63E20"/>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2D7"/>
    <w:rsid w:val="00E66577"/>
    <w:rsid w:val="00E66C66"/>
    <w:rsid w:val="00E66D12"/>
    <w:rsid w:val="00E676B3"/>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7CB"/>
    <w:rsid w:val="00E718CF"/>
    <w:rsid w:val="00E7190F"/>
    <w:rsid w:val="00E71A1E"/>
    <w:rsid w:val="00E71CCA"/>
    <w:rsid w:val="00E721BD"/>
    <w:rsid w:val="00E721C7"/>
    <w:rsid w:val="00E72682"/>
    <w:rsid w:val="00E72810"/>
    <w:rsid w:val="00E72E63"/>
    <w:rsid w:val="00E72EB5"/>
    <w:rsid w:val="00E7385D"/>
    <w:rsid w:val="00E739E3"/>
    <w:rsid w:val="00E73C6D"/>
    <w:rsid w:val="00E74CC3"/>
    <w:rsid w:val="00E74F35"/>
    <w:rsid w:val="00E74F53"/>
    <w:rsid w:val="00E75049"/>
    <w:rsid w:val="00E75077"/>
    <w:rsid w:val="00E7513F"/>
    <w:rsid w:val="00E75176"/>
    <w:rsid w:val="00E755B3"/>
    <w:rsid w:val="00E75772"/>
    <w:rsid w:val="00E757C8"/>
    <w:rsid w:val="00E758C3"/>
    <w:rsid w:val="00E7608C"/>
    <w:rsid w:val="00E764CD"/>
    <w:rsid w:val="00E76B4B"/>
    <w:rsid w:val="00E76BF0"/>
    <w:rsid w:val="00E77279"/>
    <w:rsid w:val="00E77C16"/>
    <w:rsid w:val="00E77CA8"/>
    <w:rsid w:val="00E801EC"/>
    <w:rsid w:val="00E8031C"/>
    <w:rsid w:val="00E80358"/>
    <w:rsid w:val="00E8057E"/>
    <w:rsid w:val="00E80B5D"/>
    <w:rsid w:val="00E80E67"/>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684E"/>
    <w:rsid w:val="00E86BE1"/>
    <w:rsid w:val="00E87042"/>
    <w:rsid w:val="00E87268"/>
    <w:rsid w:val="00E87470"/>
    <w:rsid w:val="00E87758"/>
    <w:rsid w:val="00E87864"/>
    <w:rsid w:val="00E878DE"/>
    <w:rsid w:val="00E87CBB"/>
    <w:rsid w:val="00E906AB"/>
    <w:rsid w:val="00E906F0"/>
    <w:rsid w:val="00E90B20"/>
    <w:rsid w:val="00E90B66"/>
    <w:rsid w:val="00E90D7C"/>
    <w:rsid w:val="00E90DDC"/>
    <w:rsid w:val="00E91269"/>
    <w:rsid w:val="00E912E0"/>
    <w:rsid w:val="00E91B08"/>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96F50"/>
    <w:rsid w:val="00EA0051"/>
    <w:rsid w:val="00EA0619"/>
    <w:rsid w:val="00EA0923"/>
    <w:rsid w:val="00EA0A6D"/>
    <w:rsid w:val="00EA0F9E"/>
    <w:rsid w:val="00EA1093"/>
    <w:rsid w:val="00EA1507"/>
    <w:rsid w:val="00EA1661"/>
    <w:rsid w:val="00EA1931"/>
    <w:rsid w:val="00EA22A9"/>
    <w:rsid w:val="00EA2FDD"/>
    <w:rsid w:val="00EA32DA"/>
    <w:rsid w:val="00EA3443"/>
    <w:rsid w:val="00EA3507"/>
    <w:rsid w:val="00EA3A7C"/>
    <w:rsid w:val="00EA3D10"/>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C87"/>
    <w:rsid w:val="00EB3012"/>
    <w:rsid w:val="00EB31C2"/>
    <w:rsid w:val="00EB32B5"/>
    <w:rsid w:val="00EB36E9"/>
    <w:rsid w:val="00EB3836"/>
    <w:rsid w:val="00EB3F3D"/>
    <w:rsid w:val="00EB3FCA"/>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4DD"/>
    <w:rsid w:val="00EC052E"/>
    <w:rsid w:val="00EC0FC6"/>
    <w:rsid w:val="00EC1036"/>
    <w:rsid w:val="00EC110F"/>
    <w:rsid w:val="00EC1173"/>
    <w:rsid w:val="00EC13C3"/>
    <w:rsid w:val="00EC17BA"/>
    <w:rsid w:val="00EC1C35"/>
    <w:rsid w:val="00EC1C39"/>
    <w:rsid w:val="00EC208E"/>
    <w:rsid w:val="00EC2575"/>
    <w:rsid w:val="00EC28A0"/>
    <w:rsid w:val="00EC339C"/>
    <w:rsid w:val="00EC3413"/>
    <w:rsid w:val="00EC3517"/>
    <w:rsid w:val="00EC38AF"/>
    <w:rsid w:val="00EC3AA3"/>
    <w:rsid w:val="00EC3B3B"/>
    <w:rsid w:val="00EC4366"/>
    <w:rsid w:val="00EC4468"/>
    <w:rsid w:val="00EC4821"/>
    <w:rsid w:val="00EC48EE"/>
    <w:rsid w:val="00EC4AEA"/>
    <w:rsid w:val="00EC51F3"/>
    <w:rsid w:val="00EC5423"/>
    <w:rsid w:val="00EC5583"/>
    <w:rsid w:val="00EC55BA"/>
    <w:rsid w:val="00EC578C"/>
    <w:rsid w:val="00EC5892"/>
    <w:rsid w:val="00EC60BB"/>
    <w:rsid w:val="00EC6233"/>
    <w:rsid w:val="00EC62E2"/>
    <w:rsid w:val="00EC633F"/>
    <w:rsid w:val="00EC6D8C"/>
    <w:rsid w:val="00EC7021"/>
    <w:rsid w:val="00EC75D0"/>
    <w:rsid w:val="00EC7D0F"/>
    <w:rsid w:val="00EC7DBE"/>
    <w:rsid w:val="00EC7F4D"/>
    <w:rsid w:val="00ED04D1"/>
    <w:rsid w:val="00ED06EE"/>
    <w:rsid w:val="00ED0839"/>
    <w:rsid w:val="00ED0A5B"/>
    <w:rsid w:val="00ED0F67"/>
    <w:rsid w:val="00ED12AE"/>
    <w:rsid w:val="00ED17B6"/>
    <w:rsid w:val="00ED1B9A"/>
    <w:rsid w:val="00ED1CFC"/>
    <w:rsid w:val="00ED21F1"/>
    <w:rsid w:val="00ED2A6C"/>
    <w:rsid w:val="00ED322A"/>
    <w:rsid w:val="00ED3714"/>
    <w:rsid w:val="00ED39DA"/>
    <w:rsid w:val="00ED4151"/>
    <w:rsid w:val="00ED43B8"/>
    <w:rsid w:val="00ED4AED"/>
    <w:rsid w:val="00ED52BC"/>
    <w:rsid w:val="00ED5C21"/>
    <w:rsid w:val="00ED622C"/>
    <w:rsid w:val="00ED62FC"/>
    <w:rsid w:val="00ED68D2"/>
    <w:rsid w:val="00ED70B1"/>
    <w:rsid w:val="00ED769E"/>
    <w:rsid w:val="00ED7E0C"/>
    <w:rsid w:val="00EE02FE"/>
    <w:rsid w:val="00EE083D"/>
    <w:rsid w:val="00EE0A49"/>
    <w:rsid w:val="00EE0CC2"/>
    <w:rsid w:val="00EE0EF5"/>
    <w:rsid w:val="00EE107C"/>
    <w:rsid w:val="00EE138A"/>
    <w:rsid w:val="00EE153B"/>
    <w:rsid w:val="00EE2285"/>
    <w:rsid w:val="00EE22ED"/>
    <w:rsid w:val="00EE28D1"/>
    <w:rsid w:val="00EE2DB1"/>
    <w:rsid w:val="00EE2DD4"/>
    <w:rsid w:val="00EE2F9D"/>
    <w:rsid w:val="00EE3318"/>
    <w:rsid w:val="00EE387E"/>
    <w:rsid w:val="00EE3B4C"/>
    <w:rsid w:val="00EE3B88"/>
    <w:rsid w:val="00EE44BF"/>
    <w:rsid w:val="00EE44D1"/>
    <w:rsid w:val="00EE4680"/>
    <w:rsid w:val="00EE48F7"/>
    <w:rsid w:val="00EE526D"/>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10E7"/>
    <w:rsid w:val="00EF126D"/>
    <w:rsid w:val="00EF12D4"/>
    <w:rsid w:val="00EF1498"/>
    <w:rsid w:val="00EF1572"/>
    <w:rsid w:val="00EF15F6"/>
    <w:rsid w:val="00EF16BB"/>
    <w:rsid w:val="00EF18B1"/>
    <w:rsid w:val="00EF1BA3"/>
    <w:rsid w:val="00EF1C60"/>
    <w:rsid w:val="00EF1DDE"/>
    <w:rsid w:val="00EF1F7E"/>
    <w:rsid w:val="00EF295D"/>
    <w:rsid w:val="00EF2F1F"/>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3F5"/>
    <w:rsid w:val="00F02758"/>
    <w:rsid w:val="00F028AB"/>
    <w:rsid w:val="00F02ABD"/>
    <w:rsid w:val="00F02F56"/>
    <w:rsid w:val="00F0377B"/>
    <w:rsid w:val="00F037E9"/>
    <w:rsid w:val="00F0390B"/>
    <w:rsid w:val="00F03CEE"/>
    <w:rsid w:val="00F03D5C"/>
    <w:rsid w:val="00F04A47"/>
    <w:rsid w:val="00F04ECB"/>
    <w:rsid w:val="00F04FFD"/>
    <w:rsid w:val="00F0519C"/>
    <w:rsid w:val="00F05869"/>
    <w:rsid w:val="00F05DA4"/>
    <w:rsid w:val="00F06022"/>
    <w:rsid w:val="00F061FC"/>
    <w:rsid w:val="00F063BC"/>
    <w:rsid w:val="00F06613"/>
    <w:rsid w:val="00F066D7"/>
    <w:rsid w:val="00F067AC"/>
    <w:rsid w:val="00F06832"/>
    <w:rsid w:val="00F06FEF"/>
    <w:rsid w:val="00F0751B"/>
    <w:rsid w:val="00F07A22"/>
    <w:rsid w:val="00F1008D"/>
    <w:rsid w:val="00F102D0"/>
    <w:rsid w:val="00F1030E"/>
    <w:rsid w:val="00F1095B"/>
    <w:rsid w:val="00F109E4"/>
    <w:rsid w:val="00F10A0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AB4"/>
    <w:rsid w:val="00F15B1B"/>
    <w:rsid w:val="00F15B22"/>
    <w:rsid w:val="00F15D38"/>
    <w:rsid w:val="00F15DA8"/>
    <w:rsid w:val="00F1606B"/>
    <w:rsid w:val="00F161ED"/>
    <w:rsid w:val="00F17250"/>
    <w:rsid w:val="00F2011E"/>
    <w:rsid w:val="00F201C0"/>
    <w:rsid w:val="00F20707"/>
    <w:rsid w:val="00F20831"/>
    <w:rsid w:val="00F20D92"/>
    <w:rsid w:val="00F21251"/>
    <w:rsid w:val="00F213EE"/>
    <w:rsid w:val="00F21608"/>
    <w:rsid w:val="00F218CD"/>
    <w:rsid w:val="00F21DA8"/>
    <w:rsid w:val="00F22128"/>
    <w:rsid w:val="00F2221C"/>
    <w:rsid w:val="00F22827"/>
    <w:rsid w:val="00F22EF0"/>
    <w:rsid w:val="00F232E1"/>
    <w:rsid w:val="00F234E1"/>
    <w:rsid w:val="00F2388B"/>
    <w:rsid w:val="00F23BBC"/>
    <w:rsid w:val="00F23C03"/>
    <w:rsid w:val="00F23C60"/>
    <w:rsid w:val="00F24ED1"/>
    <w:rsid w:val="00F25122"/>
    <w:rsid w:val="00F25E2C"/>
    <w:rsid w:val="00F26A74"/>
    <w:rsid w:val="00F26CDD"/>
    <w:rsid w:val="00F274AE"/>
    <w:rsid w:val="00F277EA"/>
    <w:rsid w:val="00F27A86"/>
    <w:rsid w:val="00F27D03"/>
    <w:rsid w:val="00F30301"/>
    <w:rsid w:val="00F30338"/>
    <w:rsid w:val="00F30A80"/>
    <w:rsid w:val="00F30B13"/>
    <w:rsid w:val="00F30C3E"/>
    <w:rsid w:val="00F30C91"/>
    <w:rsid w:val="00F30CAC"/>
    <w:rsid w:val="00F30E56"/>
    <w:rsid w:val="00F30EA0"/>
    <w:rsid w:val="00F31169"/>
    <w:rsid w:val="00F31662"/>
    <w:rsid w:val="00F31833"/>
    <w:rsid w:val="00F319AB"/>
    <w:rsid w:val="00F31F59"/>
    <w:rsid w:val="00F31FDF"/>
    <w:rsid w:val="00F32B3C"/>
    <w:rsid w:val="00F32B3F"/>
    <w:rsid w:val="00F32BFB"/>
    <w:rsid w:val="00F32D32"/>
    <w:rsid w:val="00F32FE7"/>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D03"/>
    <w:rsid w:val="00F36F05"/>
    <w:rsid w:val="00F3712E"/>
    <w:rsid w:val="00F37210"/>
    <w:rsid w:val="00F372DA"/>
    <w:rsid w:val="00F37343"/>
    <w:rsid w:val="00F3751A"/>
    <w:rsid w:val="00F40206"/>
    <w:rsid w:val="00F40958"/>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152"/>
    <w:rsid w:val="00F46C88"/>
    <w:rsid w:val="00F4703A"/>
    <w:rsid w:val="00F4788F"/>
    <w:rsid w:val="00F47A62"/>
    <w:rsid w:val="00F47D54"/>
    <w:rsid w:val="00F47F78"/>
    <w:rsid w:val="00F50209"/>
    <w:rsid w:val="00F50367"/>
    <w:rsid w:val="00F503FC"/>
    <w:rsid w:val="00F5085C"/>
    <w:rsid w:val="00F50C20"/>
    <w:rsid w:val="00F50FA0"/>
    <w:rsid w:val="00F51363"/>
    <w:rsid w:val="00F513E5"/>
    <w:rsid w:val="00F51744"/>
    <w:rsid w:val="00F51B6A"/>
    <w:rsid w:val="00F5210E"/>
    <w:rsid w:val="00F526A4"/>
    <w:rsid w:val="00F527FA"/>
    <w:rsid w:val="00F52E5B"/>
    <w:rsid w:val="00F53061"/>
    <w:rsid w:val="00F539AE"/>
    <w:rsid w:val="00F53FE0"/>
    <w:rsid w:val="00F54149"/>
    <w:rsid w:val="00F543CF"/>
    <w:rsid w:val="00F546D8"/>
    <w:rsid w:val="00F54728"/>
    <w:rsid w:val="00F5503F"/>
    <w:rsid w:val="00F551AF"/>
    <w:rsid w:val="00F5527D"/>
    <w:rsid w:val="00F552BD"/>
    <w:rsid w:val="00F553BF"/>
    <w:rsid w:val="00F55B7C"/>
    <w:rsid w:val="00F55CA2"/>
    <w:rsid w:val="00F56082"/>
    <w:rsid w:val="00F56207"/>
    <w:rsid w:val="00F5646F"/>
    <w:rsid w:val="00F56ACB"/>
    <w:rsid w:val="00F56FFE"/>
    <w:rsid w:val="00F57798"/>
    <w:rsid w:val="00F5787C"/>
    <w:rsid w:val="00F57A93"/>
    <w:rsid w:val="00F57C4E"/>
    <w:rsid w:val="00F57DD6"/>
    <w:rsid w:val="00F60171"/>
    <w:rsid w:val="00F6031F"/>
    <w:rsid w:val="00F606C7"/>
    <w:rsid w:val="00F6091E"/>
    <w:rsid w:val="00F60C55"/>
    <w:rsid w:val="00F61026"/>
    <w:rsid w:val="00F6193D"/>
    <w:rsid w:val="00F61A95"/>
    <w:rsid w:val="00F620E1"/>
    <w:rsid w:val="00F62558"/>
    <w:rsid w:val="00F62D55"/>
    <w:rsid w:val="00F631C0"/>
    <w:rsid w:val="00F634C2"/>
    <w:rsid w:val="00F635E0"/>
    <w:rsid w:val="00F650D0"/>
    <w:rsid w:val="00F654A8"/>
    <w:rsid w:val="00F65C72"/>
    <w:rsid w:val="00F66393"/>
    <w:rsid w:val="00F6662B"/>
    <w:rsid w:val="00F66CF1"/>
    <w:rsid w:val="00F66F7C"/>
    <w:rsid w:val="00F673AA"/>
    <w:rsid w:val="00F677A7"/>
    <w:rsid w:val="00F67C25"/>
    <w:rsid w:val="00F67D83"/>
    <w:rsid w:val="00F67DA1"/>
    <w:rsid w:val="00F70179"/>
    <w:rsid w:val="00F70210"/>
    <w:rsid w:val="00F70895"/>
    <w:rsid w:val="00F7095E"/>
    <w:rsid w:val="00F70E78"/>
    <w:rsid w:val="00F711B8"/>
    <w:rsid w:val="00F714F6"/>
    <w:rsid w:val="00F7180B"/>
    <w:rsid w:val="00F71AA2"/>
    <w:rsid w:val="00F71B15"/>
    <w:rsid w:val="00F71C7C"/>
    <w:rsid w:val="00F71D4F"/>
    <w:rsid w:val="00F721EA"/>
    <w:rsid w:val="00F725B6"/>
    <w:rsid w:val="00F727CB"/>
    <w:rsid w:val="00F72C6D"/>
    <w:rsid w:val="00F72D49"/>
    <w:rsid w:val="00F73158"/>
    <w:rsid w:val="00F73634"/>
    <w:rsid w:val="00F74156"/>
    <w:rsid w:val="00F74B51"/>
    <w:rsid w:val="00F74BA7"/>
    <w:rsid w:val="00F74CE2"/>
    <w:rsid w:val="00F74CE9"/>
    <w:rsid w:val="00F75319"/>
    <w:rsid w:val="00F7552A"/>
    <w:rsid w:val="00F75767"/>
    <w:rsid w:val="00F75BAB"/>
    <w:rsid w:val="00F75EA7"/>
    <w:rsid w:val="00F75ED5"/>
    <w:rsid w:val="00F7600F"/>
    <w:rsid w:val="00F760C2"/>
    <w:rsid w:val="00F76226"/>
    <w:rsid w:val="00F763F4"/>
    <w:rsid w:val="00F765AC"/>
    <w:rsid w:val="00F7670D"/>
    <w:rsid w:val="00F76A83"/>
    <w:rsid w:val="00F76B45"/>
    <w:rsid w:val="00F76E7A"/>
    <w:rsid w:val="00F770D1"/>
    <w:rsid w:val="00F770EA"/>
    <w:rsid w:val="00F771F3"/>
    <w:rsid w:val="00F77246"/>
    <w:rsid w:val="00F77768"/>
    <w:rsid w:val="00F77996"/>
    <w:rsid w:val="00F77DE0"/>
    <w:rsid w:val="00F80043"/>
    <w:rsid w:val="00F80161"/>
    <w:rsid w:val="00F801AF"/>
    <w:rsid w:val="00F801D9"/>
    <w:rsid w:val="00F80C08"/>
    <w:rsid w:val="00F80DA8"/>
    <w:rsid w:val="00F81252"/>
    <w:rsid w:val="00F813AB"/>
    <w:rsid w:val="00F815A3"/>
    <w:rsid w:val="00F8210C"/>
    <w:rsid w:val="00F82487"/>
    <w:rsid w:val="00F82626"/>
    <w:rsid w:val="00F82959"/>
    <w:rsid w:val="00F82B8E"/>
    <w:rsid w:val="00F82FBC"/>
    <w:rsid w:val="00F82FCA"/>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085"/>
    <w:rsid w:val="00F8718A"/>
    <w:rsid w:val="00F87459"/>
    <w:rsid w:val="00F8757D"/>
    <w:rsid w:val="00F87819"/>
    <w:rsid w:val="00F87E5C"/>
    <w:rsid w:val="00F90167"/>
    <w:rsid w:val="00F90A13"/>
    <w:rsid w:val="00F91702"/>
    <w:rsid w:val="00F919CE"/>
    <w:rsid w:val="00F92663"/>
    <w:rsid w:val="00F92727"/>
    <w:rsid w:val="00F92E78"/>
    <w:rsid w:val="00F92E81"/>
    <w:rsid w:val="00F93427"/>
    <w:rsid w:val="00F93511"/>
    <w:rsid w:val="00F9389C"/>
    <w:rsid w:val="00F93909"/>
    <w:rsid w:val="00F93AF3"/>
    <w:rsid w:val="00F943B8"/>
    <w:rsid w:val="00F94457"/>
    <w:rsid w:val="00F9467D"/>
    <w:rsid w:val="00F948F4"/>
    <w:rsid w:val="00F94C93"/>
    <w:rsid w:val="00F94D5D"/>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229"/>
    <w:rsid w:val="00FA0472"/>
    <w:rsid w:val="00FA04C6"/>
    <w:rsid w:val="00FA0972"/>
    <w:rsid w:val="00FA1023"/>
    <w:rsid w:val="00FA1A05"/>
    <w:rsid w:val="00FA26D2"/>
    <w:rsid w:val="00FA2833"/>
    <w:rsid w:val="00FA29F6"/>
    <w:rsid w:val="00FA2B64"/>
    <w:rsid w:val="00FA2F92"/>
    <w:rsid w:val="00FA3059"/>
    <w:rsid w:val="00FA3395"/>
    <w:rsid w:val="00FA3595"/>
    <w:rsid w:val="00FA3714"/>
    <w:rsid w:val="00FA3731"/>
    <w:rsid w:val="00FA3B98"/>
    <w:rsid w:val="00FA4C46"/>
    <w:rsid w:val="00FA5191"/>
    <w:rsid w:val="00FA521E"/>
    <w:rsid w:val="00FA521F"/>
    <w:rsid w:val="00FA5634"/>
    <w:rsid w:val="00FA566D"/>
    <w:rsid w:val="00FA574F"/>
    <w:rsid w:val="00FA57EC"/>
    <w:rsid w:val="00FA5912"/>
    <w:rsid w:val="00FA5EA8"/>
    <w:rsid w:val="00FA6122"/>
    <w:rsid w:val="00FA6414"/>
    <w:rsid w:val="00FA67AA"/>
    <w:rsid w:val="00FA693B"/>
    <w:rsid w:val="00FA71D3"/>
    <w:rsid w:val="00FA7654"/>
    <w:rsid w:val="00FA768E"/>
    <w:rsid w:val="00FA7C72"/>
    <w:rsid w:val="00FB00E1"/>
    <w:rsid w:val="00FB02C6"/>
    <w:rsid w:val="00FB0818"/>
    <w:rsid w:val="00FB0953"/>
    <w:rsid w:val="00FB0AB0"/>
    <w:rsid w:val="00FB1438"/>
    <w:rsid w:val="00FB1CEC"/>
    <w:rsid w:val="00FB1DC2"/>
    <w:rsid w:val="00FB2200"/>
    <w:rsid w:val="00FB238D"/>
    <w:rsid w:val="00FB28EE"/>
    <w:rsid w:val="00FB2CF4"/>
    <w:rsid w:val="00FB3553"/>
    <w:rsid w:val="00FB3829"/>
    <w:rsid w:val="00FB3907"/>
    <w:rsid w:val="00FB3923"/>
    <w:rsid w:val="00FB3E11"/>
    <w:rsid w:val="00FB44AD"/>
    <w:rsid w:val="00FB4C50"/>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1F"/>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D0F"/>
    <w:rsid w:val="00FC7301"/>
    <w:rsid w:val="00FC73ED"/>
    <w:rsid w:val="00FC7465"/>
    <w:rsid w:val="00FC77F2"/>
    <w:rsid w:val="00FC7BA7"/>
    <w:rsid w:val="00FC7C36"/>
    <w:rsid w:val="00FD0308"/>
    <w:rsid w:val="00FD082D"/>
    <w:rsid w:val="00FD0AF8"/>
    <w:rsid w:val="00FD0C81"/>
    <w:rsid w:val="00FD0EBA"/>
    <w:rsid w:val="00FD108D"/>
    <w:rsid w:val="00FD11A1"/>
    <w:rsid w:val="00FD1995"/>
    <w:rsid w:val="00FD23C3"/>
    <w:rsid w:val="00FD254F"/>
    <w:rsid w:val="00FD2578"/>
    <w:rsid w:val="00FD29B6"/>
    <w:rsid w:val="00FD2B54"/>
    <w:rsid w:val="00FD2F2B"/>
    <w:rsid w:val="00FD320B"/>
    <w:rsid w:val="00FD375E"/>
    <w:rsid w:val="00FD3B02"/>
    <w:rsid w:val="00FD3BD6"/>
    <w:rsid w:val="00FD3BE0"/>
    <w:rsid w:val="00FD3EBA"/>
    <w:rsid w:val="00FD46A7"/>
    <w:rsid w:val="00FD47C3"/>
    <w:rsid w:val="00FD4D09"/>
    <w:rsid w:val="00FD4D80"/>
    <w:rsid w:val="00FD51AA"/>
    <w:rsid w:val="00FD52CC"/>
    <w:rsid w:val="00FD55F7"/>
    <w:rsid w:val="00FD5729"/>
    <w:rsid w:val="00FD5B29"/>
    <w:rsid w:val="00FD5D4E"/>
    <w:rsid w:val="00FD5F25"/>
    <w:rsid w:val="00FD5FA4"/>
    <w:rsid w:val="00FD6138"/>
    <w:rsid w:val="00FD6272"/>
    <w:rsid w:val="00FD62FD"/>
    <w:rsid w:val="00FD6463"/>
    <w:rsid w:val="00FD64CD"/>
    <w:rsid w:val="00FD6559"/>
    <w:rsid w:val="00FD65F6"/>
    <w:rsid w:val="00FD6748"/>
    <w:rsid w:val="00FD6839"/>
    <w:rsid w:val="00FD722A"/>
    <w:rsid w:val="00FD727A"/>
    <w:rsid w:val="00FD732A"/>
    <w:rsid w:val="00FD73B4"/>
    <w:rsid w:val="00FD7461"/>
    <w:rsid w:val="00FD767D"/>
    <w:rsid w:val="00FD76FC"/>
    <w:rsid w:val="00FD778E"/>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00D"/>
    <w:rsid w:val="00FE412B"/>
    <w:rsid w:val="00FE4209"/>
    <w:rsid w:val="00FE4478"/>
    <w:rsid w:val="00FE44B5"/>
    <w:rsid w:val="00FE499C"/>
    <w:rsid w:val="00FE4AC6"/>
    <w:rsid w:val="00FE4FF7"/>
    <w:rsid w:val="00FE5105"/>
    <w:rsid w:val="00FE546A"/>
    <w:rsid w:val="00FE57F3"/>
    <w:rsid w:val="00FE58D9"/>
    <w:rsid w:val="00FE5F6A"/>
    <w:rsid w:val="00FE6066"/>
    <w:rsid w:val="00FE64F0"/>
    <w:rsid w:val="00FE6835"/>
    <w:rsid w:val="00FE6980"/>
    <w:rsid w:val="00FE6C84"/>
    <w:rsid w:val="00FE709E"/>
    <w:rsid w:val="00FE7213"/>
    <w:rsid w:val="00FE7512"/>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E28"/>
    <w:rsid w:val="00FF1F50"/>
    <w:rsid w:val="00FF2438"/>
    <w:rsid w:val="00FF273C"/>
    <w:rsid w:val="00FF32C0"/>
    <w:rsid w:val="00FF385E"/>
    <w:rsid w:val="00FF3BEC"/>
    <w:rsid w:val="00FF3CF7"/>
    <w:rsid w:val="00FF3D63"/>
    <w:rsid w:val="00FF3E2A"/>
    <w:rsid w:val="00FF4A35"/>
    <w:rsid w:val="00FF4C23"/>
    <w:rsid w:val="00FF4FFD"/>
    <w:rsid w:val="00FF540B"/>
    <w:rsid w:val="00FF63A5"/>
    <w:rsid w:val="00FF63F2"/>
    <w:rsid w:val="00FF65F4"/>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D898F37A-E70C-4D83-A42D-6770D7C59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92399"/>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36704027">
      <w:bodyDiv w:val="1"/>
      <w:marLeft w:val="0"/>
      <w:marRight w:val="0"/>
      <w:marTop w:val="0"/>
      <w:marBottom w:val="0"/>
      <w:divBdr>
        <w:top w:val="none" w:sz="0" w:space="0" w:color="auto"/>
        <w:left w:val="none" w:sz="0" w:space="0" w:color="auto"/>
        <w:bottom w:val="none" w:sz="0" w:space="0" w:color="auto"/>
        <w:right w:val="none" w:sz="0" w:space="0" w:color="auto"/>
      </w:divBdr>
      <w:divsChild>
        <w:div w:id="83187353">
          <w:marLeft w:val="547"/>
          <w:marRight w:val="0"/>
          <w:marTop w:val="0"/>
          <w:marBottom w:val="0"/>
          <w:divBdr>
            <w:top w:val="none" w:sz="0" w:space="0" w:color="auto"/>
            <w:left w:val="none" w:sz="0" w:space="0" w:color="auto"/>
            <w:bottom w:val="none" w:sz="0" w:space="0" w:color="auto"/>
            <w:right w:val="none" w:sz="0" w:space="0" w:color="auto"/>
          </w:divBdr>
        </w:div>
        <w:div w:id="849219615">
          <w:marLeft w:val="547"/>
          <w:marRight w:val="0"/>
          <w:marTop w:val="0"/>
          <w:marBottom w:val="0"/>
          <w:divBdr>
            <w:top w:val="none" w:sz="0" w:space="0" w:color="auto"/>
            <w:left w:val="none" w:sz="0" w:space="0" w:color="auto"/>
            <w:bottom w:val="none" w:sz="0" w:space="0" w:color="auto"/>
            <w:right w:val="none" w:sz="0" w:space="0" w:color="auto"/>
          </w:divBdr>
        </w:div>
        <w:div w:id="591669201">
          <w:marLeft w:val="547"/>
          <w:marRight w:val="0"/>
          <w:marTop w:val="0"/>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5753908">
      <w:bodyDiv w:val="1"/>
      <w:marLeft w:val="0"/>
      <w:marRight w:val="0"/>
      <w:marTop w:val="0"/>
      <w:marBottom w:val="0"/>
      <w:divBdr>
        <w:top w:val="none" w:sz="0" w:space="0" w:color="auto"/>
        <w:left w:val="none" w:sz="0" w:space="0" w:color="auto"/>
        <w:bottom w:val="none" w:sz="0" w:space="0" w:color="auto"/>
        <w:right w:val="none" w:sz="0" w:space="0" w:color="auto"/>
      </w:divBdr>
      <w:divsChild>
        <w:div w:id="1462653678">
          <w:marLeft w:val="547"/>
          <w:marRight w:val="0"/>
          <w:marTop w:val="0"/>
          <w:marBottom w:val="0"/>
          <w:divBdr>
            <w:top w:val="none" w:sz="0" w:space="0" w:color="auto"/>
            <w:left w:val="none" w:sz="0" w:space="0" w:color="auto"/>
            <w:bottom w:val="none" w:sz="0" w:space="0" w:color="auto"/>
            <w:right w:val="none" w:sz="0" w:space="0" w:color="auto"/>
          </w:divBdr>
        </w:div>
        <w:div w:id="669648847">
          <w:marLeft w:val="1166"/>
          <w:marRight w:val="0"/>
          <w:marTop w:val="0"/>
          <w:marBottom w:val="0"/>
          <w:divBdr>
            <w:top w:val="none" w:sz="0" w:space="0" w:color="auto"/>
            <w:left w:val="none" w:sz="0" w:space="0" w:color="auto"/>
            <w:bottom w:val="none" w:sz="0" w:space="0" w:color="auto"/>
            <w:right w:val="none" w:sz="0" w:space="0" w:color="auto"/>
          </w:divBdr>
        </w:div>
        <w:div w:id="980959200">
          <w:marLeft w:val="1800"/>
          <w:marRight w:val="0"/>
          <w:marTop w:val="0"/>
          <w:marBottom w:val="0"/>
          <w:divBdr>
            <w:top w:val="none" w:sz="0" w:space="0" w:color="auto"/>
            <w:left w:val="none" w:sz="0" w:space="0" w:color="auto"/>
            <w:bottom w:val="none" w:sz="0" w:space="0" w:color="auto"/>
            <w:right w:val="none" w:sz="0" w:space="0" w:color="auto"/>
          </w:divBdr>
        </w:div>
        <w:div w:id="88887686">
          <w:marLeft w:val="1166"/>
          <w:marRight w:val="0"/>
          <w:marTop w:val="0"/>
          <w:marBottom w:val="0"/>
          <w:divBdr>
            <w:top w:val="none" w:sz="0" w:space="0" w:color="auto"/>
            <w:left w:val="none" w:sz="0" w:space="0" w:color="auto"/>
            <w:bottom w:val="none" w:sz="0" w:space="0" w:color="auto"/>
            <w:right w:val="none" w:sz="0" w:space="0" w:color="auto"/>
          </w:divBdr>
        </w:div>
        <w:div w:id="369259375">
          <w:marLeft w:val="1800"/>
          <w:marRight w:val="0"/>
          <w:marTop w:val="0"/>
          <w:marBottom w:val="0"/>
          <w:divBdr>
            <w:top w:val="none" w:sz="0" w:space="0" w:color="auto"/>
            <w:left w:val="none" w:sz="0" w:space="0" w:color="auto"/>
            <w:bottom w:val="none" w:sz="0" w:space="0" w:color="auto"/>
            <w:right w:val="none" w:sz="0" w:space="0" w:color="auto"/>
          </w:divBdr>
        </w:div>
        <w:div w:id="768236869">
          <w:marLeft w:val="1166"/>
          <w:marRight w:val="0"/>
          <w:marTop w:val="0"/>
          <w:marBottom w:val="0"/>
          <w:divBdr>
            <w:top w:val="none" w:sz="0" w:space="0" w:color="auto"/>
            <w:left w:val="none" w:sz="0" w:space="0" w:color="auto"/>
            <w:bottom w:val="none" w:sz="0" w:space="0" w:color="auto"/>
            <w:right w:val="none" w:sz="0" w:space="0" w:color="auto"/>
          </w:divBdr>
        </w:div>
        <w:div w:id="1024791386">
          <w:marLeft w:val="1800"/>
          <w:marRight w:val="0"/>
          <w:marTop w:val="0"/>
          <w:marBottom w:val="0"/>
          <w:divBdr>
            <w:top w:val="none" w:sz="0" w:space="0" w:color="auto"/>
            <w:left w:val="none" w:sz="0" w:space="0" w:color="auto"/>
            <w:bottom w:val="none" w:sz="0" w:space="0" w:color="auto"/>
            <w:right w:val="none" w:sz="0" w:space="0" w:color="auto"/>
          </w:divBdr>
        </w:div>
        <w:div w:id="194269553">
          <w:marLeft w:val="1800"/>
          <w:marRight w:val="0"/>
          <w:marTop w:val="0"/>
          <w:marBottom w:val="0"/>
          <w:divBdr>
            <w:top w:val="none" w:sz="0" w:space="0" w:color="auto"/>
            <w:left w:val="none" w:sz="0" w:space="0" w:color="auto"/>
            <w:bottom w:val="none" w:sz="0" w:space="0" w:color="auto"/>
            <w:right w:val="none" w:sz="0" w:space="0" w:color="auto"/>
          </w:divBdr>
        </w:div>
        <w:div w:id="1794665838">
          <w:marLeft w:val="1166"/>
          <w:marRight w:val="0"/>
          <w:marTop w:val="0"/>
          <w:marBottom w:val="0"/>
          <w:divBdr>
            <w:top w:val="none" w:sz="0" w:space="0" w:color="auto"/>
            <w:left w:val="none" w:sz="0" w:space="0" w:color="auto"/>
            <w:bottom w:val="none" w:sz="0" w:space="0" w:color="auto"/>
            <w:right w:val="none" w:sz="0" w:space="0" w:color="auto"/>
          </w:divBdr>
        </w:div>
        <w:div w:id="95173336">
          <w:marLeft w:val="1800"/>
          <w:marRight w:val="0"/>
          <w:marTop w:val="0"/>
          <w:marBottom w:val="0"/>
          <w:divBdr>
            <w:top w:val="none" w:sz="0" w:space="0" w:color="auto"/>
            <w:left w:val="none" w:sz="0" w:space="0" w:color="auto"/>
            <w:bottom w:val="none" w:sz="0" w:space="0" w:color="auto"/>
            <w:right w:val="none" w:sz="0" w:space="0" w:color="auto"/>
          </w:divBdr>
        </w:div>
        <w:div w:id="1505165701">
          <w:marLeft w:val="1166"/>
          <w:marRight w:val="0"/>
          <w:marTop w:val="0"/>
          <w:marBottom w:val="0"/>
          <w:divBdr>
            <w:top w:val="none" w:sz="0" w:space="0" w:color="auto"/>
            <w:left w:val="none" w:sz="0" w:space="0" w:color="auto"/>
            <w:bottom w:val="none" w:sz="0" w:space="0" w:color="auto"/>
            <w:right w:val="none" w:sz="0" w:space="0" w:color="auto"/>
          </w:divBdr>
        </w:div>
        <w:div w:id="800271871">
          <w:marLeft w:val="1800"/>
          <w:marRight w:val="0"/>
          <w:marTop w:val="0"/>
          <w:marBottom w:val="0"/>
          <w:divBdr>
            <w:top w:val="none" w:sz="0" w:space="0" w:color="auto"/>
            <w:left w:val="none" w:sz="0" w:space="0" w:color="auto"/>
            <w:bottom w:val="none" w:sz="0" w:space="0" w:color="auto"/>
            <w:right w:val="none" w:sz="0" w:space="0" w:color="auto"/>
          </w:divBdr>
        </w:div>
      </w:divsChild>
    </w:div>
    <w:div w:id="518545577">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0843326">
      <w:bodyDiv w:val="1"/>
      <w:marLeft w:val="0"/>
      <w:marRight w:val="0"/>
      <w:marTop w:val="0"/>
      <w:marBottom w:val="0"/>
      <w:divBdr>
        <w:top w:val="none" w:sz="0" w:space="0" w:color="auto"/>
        <w:left w:val="none" w:sz="0" w:space="0" w:color="auto"/>
        <w:bottom w:val="none" w:sz="0" w:space="0" w:color="auto"/>
        <w:right w:val="none" w:sz="0" w:space="0" w:color="auto"/>
      </w:divBdr>
      <w:divsChild>
        <w:div w:id="2143304297">
          <w:marLeft w:val="547"/>
          <w:marRight w:val="0"/>
          <w:marTop w:val="0"/>
          <w:marBottom w:val="0"/>
          <w:divBdr>
            <w:top w:val="none" w:sz="0" w:space="0" w:color="auto"/>
            <w:left w:val="none" w:sz="0" w:space="0" w:color="auto"/>
            <w:bottom w:val="none" w:sz="0" w:space="0" w:color="auto"/>
            <w:right w:val="none" w:sz="0" w:space="0" w:color="auto"/>
          </w:divBdr>
        </w:div>
        <w:div w:id="1160923489">
          <w:marLeft w:val="1166"/>
          <w:marRight w:val="0"/>
          <w:marTop w:val="0"/>
          <w:marBottom w:val="0"/>
          <w:divBdr>
            <w:top w:val="none" w:sz="0" w:space="0" w:color="auto"/>
            <w:left w:val="none" w:sz="0" w:space="0" w:color="auto"/>
            <w:bottom w:val="none" w:sz="0" w:space="0" w:color="auto"/>
            <w:right w:val="none" w:sz="0" w:space="0" w:color="auto"/>
          </w:divBdr>
        </w:div>
        <w:div w:id="606229666">
          <w:marLeft w:val="1800"/>
          <w:marRight w:val="0"/>
          <w:marTop w:val="0"/>
          <w:marBottom w:val="0"/>
          <w:divBdr>
            <w:top w:val="none" w:sz="0" w:space="0" w:color="auto"/>
            <w:left w:val="none" w:sz="0" w:space="0" w:color="auto"/>
            <w:bottom w:val="none" w:sz="0" w:space="0" w:color="auto"/>
            <w:right w:val="none" w:sz="0" w:space="0" w:color="auto"/>
          </w:divBdr>
        </w:div>
        <w:div w:id="149493419">
          <w:marLeft w:val="1166"/>
          <w:marRight w:val="0"/>
          <w:marTop w:val="0"/>
          <w:marBottom w:val="0"/>
          <w:divBdr>
            <w:top w:val="none" w:sz="0" w:space="0" w:color="auto"/>
            <w:left w:val="none" w:sz="0" w:space="0" w:color="auto"/>
            <w:bottom w:val="none" w:sz="0" w:space="0" w:color="auto"/>
            <w:right w:val="none" w:sz="0" w:space="0" w:color="auto"/>
          </w:divBdr>
        </w:div>
        <w:div w:id="2103522123">
          <w:marLeft w:val="1800"/>
          <w:marRight w:val="0"/>
          <w:marTop w:val="0"/>
          <w:marBottom w:val="0"/>
          <w:divBdr>
            <w:top w:val="none" w:sz="0" w:space="0" w:color="auto"/>
            <w:left w:val="none" w:sz="0" w:space="0" w:color="auto"/>
            <w:bottom w:val="none" w:sz="0" w:space="0" w:color="auto"/>
            <w:right w:val="none" w:sz="0" w:space="0" w:color="auto"/>
          </w:divBdr>
        </w:div>
        <w:div w:id="1118254937">
          <w:marLeft w:val="1166"/>
          <w:marRight w:val="0"/>
          <w:marTop w:val="0"/>
          <w:marBottom w:val="0"/>
          <w:divBdr>
            <w:top w:val="none" w:sz="0" w:space="0" w:color="auto"/>
            <w:left w:val="none" w:sz="0" w:space="0" w:color="auto"/>
            <w:bottom w:val="none" w:sz="0" w:space="0" w:color="auto"/>
            <w:right w:val="none" w:sz="0" w:space="0" w:color="auto"/>
          </w:divBdr>
        </w:div>
        <w:div w:id="255526711">
          <w:marLeft w:val="1800"/>
          <w:marRight w:val="0"/>
          <w:marTop w:val="0"/>
          <w:marBottom w:val="0"/>
          <w:divBdr>
            <w:top w:val="none" w:sz="0" w:space="0" w:color="auto"/>
            <w:left w:val="none" w:sz="0" w:space="0" w:color="auto"/>
            <w:bottom w:val="none" w:sz="0" w:space="0" w:color="auto"/>
            <w:right w:val="none" w:sz="0" w:space="0" w:color="auto"/>
          </w:divBdr>
        </w:div>
        <w:div w:id="1356224531">
          <w:marLeft w:val="1800"/>
          <w:marRight w:val="0"/>
          <w:marTop w:val="0"/>
          <w:marBottom w:val="0"/>
          <w:divBdr>
            <w:top w:val="none" w:sz="0" w:space="0" w:color="auto"/>
            <w:left w:val="none" w:sz="0" w:space="0" w:color="auto"/>
            <w:bottom w:val="none" w:sz="0" w:space="0" w:color="auto"/>
            <w:right w:val="none" w:sz="0" w:space="0" w:color="auto"/>
          </w:divBdr>
        </w:div>
        <w:div w:id="115754264">
          <w:marLeft w:val="1166"/>
          <w:marRight w:val="0"/>
          <w:marTop w:val="0"/>
          <w:marBottom w:val="0"/>
          <w:divBdr>
            <w:top w:val="none" w:sz="0" w:space="0" w:color="auto"/>
            <w:left w:val="none" w:sz="0" w:space="0" w:color="auto"/>
            <w:bottom w:val="none" w:sz="0" w:space="0" w:color="auto"/>
            <w:right w:val="none" w:sz="0" w:space="0" w:color="auto"/>
          </w:divBdr>
        </w:div>
        <w:div w:id="1980765716">
          <w:marLeft w:val="1800"/>
          <w:marRight w:val="0"/>
          <w:marTop w:val="0"/>
          <w:marBottom w:val="0"/>
          <w:divBdr>
            <w:top w:val="none" w:sz="0" w:space="0" w:color="auto"/>
            <w:left w:val="none" w:sz="0" w:space="0" w:color="auto"/>
            <w:bottom w:val="none" w:sz="0" w:space="0" w:color="auto"/>
            <w:right w:val="none" w:sz="0" w:space="0" w:color="auto"/>
          </w:divBdr>
        </w:div>
        <w:div w:id="741366039">
          <w:marLeft w:val="1166"/>
          <w:marRight w:val="0"/>
          <w:marTop w:val="0"/>
          <w:marBottom w:val="0"/>
          <w:divBdr>
            <w:top w:val="none" w:sz="0" w:space="0" w:color="auto"/>
            <w:left w:val="none" w:sz="0" w:space="0" w:color="auto"/>
            <w:bottom w:val="none" w:sz="0" w:space="0" w:color="auto"/>
            <w:right w:val="none" w:sz="0" w:space="0" w:color="auto"/>
          </w:divBdr>
        </w:div>
        <w:div w:id="639263084">
          <w:marLeft w:val="1800"/>
          <w:marRight w:val="0"/>
          <w:marTop w:val="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6128909">
      <w:bodyDiv w:val="1"/>
      <w:marLeft w:val="0"/>
      <w:marRight w:val="0"/>
      <w:marTop w:val="0"/>
      <w:marBottom w:val="0"/>
      <w:divBdr>
        <w:top w:val="none" w:sz="0" w:space="0" w:color="auto"/>
        <w:left w:val="none" w:sz="0" w:space="0" w:color="auto"/>
        <w:bottom w:val="none" w:sz="0" w:space="0" w:color="auto"/>
        <w:right w:val="none" w:sz="0" w:space="0" w:color="auto"/>
      </w:divBdr>
      <w:divsChild>
        <w:div w:id="700979653">
          <w:marLeft w:val="547"/>
          <w:marRight w:val="0"/>
          <w:marTop w:val="0"/>
          <w:marBottom w:val="0"/>
          <w:divBdr>
            <w:top w:val="none" w:sz="0" w:space="0" w:color="auto"/>
            <w:left w:val="none" w:sz="0" w:space="0" w:color="auto"/>
            <w:bottom w:val="none" w:sz="0" w:space="0" w:color="auto"/>
            <w:right w:val="none" w:sz="0" w:space="0" w:color="auto"/>
          </w:divBdr>
        </w:div>
        <w:div w:id="99419703">
          <w:marLeft w:val="1166"/>
          <w:marRight w:val="0"/>
          <w:marTop w:val="0"/>
          <w:marBottom w:val="0"/>
          <w:divBdr>
            <w:top w:val="none" w:sz="0" w:space="0" w:color="auto"/>
            <w:left w:val="none" w:sz="0" w:space="0" w:color="auto"/>
            <w:bottom w:val="none" w:sz="0" w:space="0" w:color="auto"/>
            <w:right w:val="none" w:sz="0" w:space="0" w:color="auto"/>
          </w:divBdr>
        </w:div>
        <w:div w:id="976884485">
          <w:marLeft w:val="1800"/>
          <w:marRight w:val="0"/>
          <w:marTop w:val="0"/>
          <w:marBottom w:val="0"/>
          <w:divBdr>
            <w:top w:val="none" w:sz="0" w:space="0" w:color="auto"/>
            <w:left w:val="none" w:sz="0" w:space="0" w:color="auto"/>
            <w:bottom w:val="none" w:sz="0" w:space="0" w:color="auto"/>
            <w:right w:val="none" w:sz="0" w:space="0" w:color="auto"/>
          </w:divBdr>
        </w:div>
        <w:div w:id="2143424678">
          <w:marLeft w:val="1166"/>
          <w:marRight w:val="0"/>
          <w:marTop w:val="0"/>
          <w:marBottom w:val="0"/>
          <w:divBdr>
            <w:top w:val="none" w:sz="0" w:space="0" w:color="auto"/>
            <w:left w:val="none" w:sz="0" w:space="0" w:color="auto"/>
            <w:bottom w:val="none" w:sz="0" w:space="0" w:color="auto"/>
            <w:right w:val="none" w:sz="0" w:space="0" w:color="auto"/>
          </w:divBdr>
        </w:div>
        <w:div w:id="1117917643">
          <w:marLeft w:val="1800"/>
          <w:marRight w:val="0"/>
          <w:marTop w:val="0"/>
          <w:marBottom w:val="0"/>
          <w:divBdr>
            <w:top w:val="none" w:sz="0" w:space="0" w:color="auto"/>
            <w:left w:val="none" w:sz="0" w:space="0" w:color="auto"/>
            <w:bottom w:val="none" w:sz="0" w:space="0" w:color="auto"/>
            <w:right w:val="none" w:sz="0" w:space="0" w:color="auto"/>
          </w:divBdr>
        </w:div>
        <w:div w:id="527842225">
          <w:marLeft w:val="1166"/>
          <w:marRight w:val="0"/>
          <w:marTop w:val="0"/>
          <w:marBottom w:val="0"/>
          <w:divBdr>
            <w:top w:val="none" w:sz="0" w:space="0" w:color="auto"/>
            <w:left w:val="none" w:sz="0" w:space="0" w:color="auto"/>
            <w:bottom w:val="none" w:sz="0" w:space="0" w:color="auto"/>
            <w:right w:val="none" w:sz="0" w:space="0" w:color="auto"/>
          </w:divBdr>
        </w:div>
        <w:div w:id="386951902">
          <w:marLeft w:val="1800"/>
          <w:marRight w:val="0"/>
          <w:marTop w:val="0"/>
          <w:marBottom w:val="0"/>
          <w:divBdr>
            <w:top w:val="none" w:sz="0" w:space="0" w:color="auto"/>
            <w:left w:val="none" w:sz="0" w:space="0" w:color="auto"/>
            <w:bottom w:val="none" w:sz="0" w:space="0" w:color="auto"/>
            <w:right w:val="none" w:sz="0" w:space="0" w:color="auto"/>
          </w:divBdr>
        </w:div>
        <w:div w:id="1727752975">
          <w:marLeft w:val="1800"/>
          <w:marRight w:val="0"/>
          <w:marTop w:val="0"/>
          <w:marBottom w:val="0"/>
          <w:divBdr>
            <w:top w:val="none" w:sz="0" w:space="0" w:color="auto"/>
            <w:left w:val="none" w:sz="0" w:space="0" w:color="auto"/>
            <w:bottom w:val="none" w:sz="0" w:space="0" w:color="auto"/>
            <w:right w:val="none" w:sz="0" w:space="0" w:color="auto"/>
          </w:divBdr>
        </w:div>
        <w:div w:id="550993343">
          <w:marLeft w:val="1166"/>
          <w:marRight w:val="0"/>
          <w:marTop w:val="0"/>
          <w:marBottom w:val="0"/>
          <w:divBdr>
            <w:top w:val="none" w:sz="0" w:space="0" w:color="auto"/>
            <w:left w:val="none" w:sz="0" w:space="0" w:color="auto"/>
            <w:bottom w:val="none" w:sz="0" w:space="0" w:color="auto"/>
            <w:right w:val="none" w:sz="0" w:space="0" w:color="auto"/>
          </w:divBdr>
        </w:div>
        <w:div w:id="145443548">
          <w:marLeft w:val="1800"/>
          <w:marRight w:val="0"/>
          <w:marTop w:val="0"/>
          <w:marBottom w:val="0"/>
          <w:divBdr>
            <w:top w:val="none" w:sz="0" w:space="0" w:color="auto"/>
            <w:left w:val="none" w:sz="0" w:space="0" w:color="auto"/>
            <w:bottom w:val="none" w:sz="0" w:space="0" w:color="auto"/>
            <w:right w:val="none" w:sz="0" w:space="0" w:color="auto"/>
          </w:divBdr>
        </w:div>
        <w:div w:id="1714962944">
          <w:marLeft w:val="1166"/>
          <w:marRight w:val="0"/>
          <w:marTop w:val="0"/>
          <w:marBottom w:val="0"/>
          <w:divBdr>
            <w:top w:val="none" w:sz="0" w:space="0" w:color="auto"/>
            <w:left w:val="none" w:sz="0" w:space="0" w:color="auto"/>
            <w:bottom w:val="none" w:sz="0" w:space="0" w:color="auto"/>
            <w:right w:val="none" w:sz="0" w:space="0" w:color="auto"/>
          </w:divBdr>
        </w:div>
        <w:div w:id="8719973">
          <w:marLeft w:val="1800"/>
          <w:marRight w:val="0"/>
          <w:marTop w:val="0"/>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027101">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2436216">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1150220">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94657429">
      <w:bodyDiv w:val="1"/>
      <w:marLeft w:val="0"/>
      <w:marRight w:val="0"/>
      <w:marTop w:val="0"/>
      <w:marBottom w:val="0"/>
      <w:divBdr>
        <w:top w:val="none" w:sz="0" w:space="0" w:color="auto"/>
        <w:left w:val="none" w:sz="0" w:space="0" w:color="auto"/>
        <w:bottom w:val="none" w:sz="0" w:space="0" w:color="auto"/>
        <w:right w:val="none" w:sz="0" w:space="0" w:color="auto"/>
      </w:divBdr>
      <w:divsChild>
        <w:div w:id="837230626">
          <w:marLeft w:val="547"/>
          <w:marRight w:val="0"/>
          <w:marTop w:val="0"/>
          <w:marBottom w:val="0"/>
          <w:divBdr>
            <w:top w:val="none" w:sz="0" w:space="0" w:color="auto"/>
            <w:left w:val="none" w:sz="0" w:space="0" w:color="auto"/>
            <w:bottom w:val="none" w:sz="0" w:space="0" w:color="auto"/>
            <w:right w:val="none" w:sz="0" w:space="0" w:color="auto"/>
          </w:divBdr>
        </w:div>
        <w:div w:id="782118223">
          <w:marLeft w:val="547"/>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591767">
      <w:bodyDiv w:val="1"/>
      <w:marLeft w:val="0"/>
      <w:marRight w:val="0"/>
      <w:marTop w:val="0"/>
      <w:marBottom w:val="0"/>
      <w:divBdr>
        <w:top w:val="none" w:sz="0" w:space="0" w:color="auto"/>
        <w:left w:val="none" w:sz="0" w:space="0" w:color="auto"/>
        <w:bottom w:val="none" w:sz="0" w:space="0" w:color="auto"/>
        <w:right w:val="none" w:sz="0" w:space="0" w:color="auto"/>
      </w:divBdr>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36278951">
      <w:bodyDiv w:val="1"/>
      <w:marLeft w:val="0"/>
      <w:marRight w:val="0"/>
      <w:marTop w:val="0"/>
      <w:marBottom w:val="0"/>
      <w:divBdr>
        <w:top w:val="none" w:sz="0" w:space="0" w:color="auto"/>
        <w:left w:val="none" w:sz="0" w:space="0" w:color="auto"/>
        <w:bottom w:val="none" w:sz="0" w:space="0" w:color="auto"/>
        <w:right w:val="none" w:sz="0" w:space="0" w:color="auto"/>
      </w:divBdr>
      <w:divsChild>
        <w:div w:id="196892319">
          <w:marLeft w:val="547"/>
          <w:marRight w:val="0"/>
          <w:marTop w:val="0"/>
          <w:marBottom w:val="0"/>
          <w:divBdr>
            <w:top w:val="none" w:sz="0" w:space="0" w:color="auto"/>
            <w:left w:val="none" w:sz="0" w:space="0" w:color="auto"/>
            <w:bottom w:val="none" w:sz="0" w:space="0" w:color="auto"/>
            <w:right w:val="none" w:sz="0" w:space="0" w:color="auto"/>
          </w:divBdr>
        </w:div>
        <w:div w:id="399061290">
          <w:marLeft w:val="547"/>
          <w:marRight w:val="0"/>
          <w:marTop w:val="0"/>
          <w:marBottom w:val="0"/>
          <w:divBdr>
            <w:top w:val="none" w:sz="0" w:space="0" w:color="auto"/>
            <w:left w:val="none" w:sz="0" w:space="0" w:color="auto"/>
            <w:bottom w:val="none" w:sz="0" w:space="0" w:color="auto"/>
            <w:right w:val="none" w:sz="0" w:space="0" w:color="auto"/>
          </w:divBdr>
        </w:div>
        <w:div w:id="631248580">
          <w:marLeft w:val="547"/>
          <w:marRight w:val="0"/>
          <w:marTop w:val="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9872554">
      <w:bodyDiv w:val="1"/>
      <w:marLeft w:val="0"/>
      <w:marRight w:val="0"/>
      <w:marTop w:val="0"/>
      <w:marBottom w:val="0"/>
      <w:divBdr>
        <w:top w:val="none" w:sz="0" w:space="0" w:color="auto"/>
        <w:left w:val="none" w:sz="0" w:space="0" w:color="auto"/>
        <w:bottom w:val="none" w:sz="0" w:space="0" w:color="auto"/>
        <w:right w:val="none" w:sz="0" w:space="0" w:color="auto"/>
      </w:divBdr>
      <w:divsChild>
        <w:div w:id="743376309">
          <w:marLeft w:val="547"/>
          <w:marRight w:val="0"/>
          <w:marTop w:val="0"/>
          <w:marBottom w:val="0"/>
          <w:divBdr>
            <w:top w:val="none" w:sz="0" w:space="0" w:color="auto"/>
            <w:left w:val="none" w:sz="0" w:space="0" w:color="auto"/>
            <w:bottom w:val="none" w:sz="0" w:space="0" w:color="auto"/>
            <w:right w:val="none" w:sz="0" w:space="0" w:color="auto"/>
          </w:divBdr>
        </w:div>
        <w:div w:id="1439911978">
          <w:marLeft w:val="547"/>
          <w:marRight w:val="0"/>
          <w:marTop w:val="0"/>
          <w:marBottom w:val="0"/>
          <w:divBdr>
            <w:top w:val="none" w:sz="0" w:space="0" w:color="auto"/>
            <w:left w:val="none" w:sz="0" w:space="0" w:color="auto"/>
            <w:bottom w:val="none" w:sz="0" w:space="0" w:color="auto"/>
            <w:right w:val="none" w:sz="0" w:space="0" w:color="auto"/>
          </w:divBdr>
        </w:div>
      </w:divsChild>
    </w:div>
    <w:div w:id="2032340042">
      <w:bodyDiv w:val="1"/>
      <w:marLeft w:val="0"/>
      <w:marRight w:val="0"/>
      <w:marTop w:val="0"/>
      <w:marBottom w:val="0"/>
      <w:divBdr>
        <w:top w:val="none" w:sz="0" w:space="0" w:color="auto"/>
        <w:left w:val="none" w:sz="0" w:space="0" w:color="auto"/>
        <w:bottom w:val="none" w:sz="0" w:space="0" w:color="auto"/>
        <w:right w:val="none" w:sz="0" w:space="0" w:color="auto"/>
      </w:divBdr>
      <w:divsChild>
        <w:div w:id="200361009">
          <w:marLeft w:val="547"/>
          <w:marRight w:val="0"/>
          <w:marTop w:val="0"/>
          <w:marBottom w:val="0"/>
          <w:divBdr>
            <w:top w:val="none" w:sz="0" w:space="0" w:color="auto"/>
            <w:left w:val="none" w:sz="0" w:space="0" w:color="auto"/>
            <w:bottom w:val="none" w:sz="0" w:space="0" w:color="auto"/>
            <w:right w:val="none" w:sz="0" w:space="0" w:color="auto"/>
          </w:divBdr>
        </w:div>
        <w:div w:id="424493674">
          <w:marLeft w:val="547"/>
          <w:marRight w:val="0"/>
          <w:marTop w:val="0"/>
          <w:marBottom w:val="0"/>
          <w:divBdr>
            <w:top w:val="none" w:sz="0" w:space="0" w:color="auto"/>
            <w:left w:val="none" w:sz="0" w:space="0" w:color="auto"/>
            <w:bottom w:val="none" w:sz="0" w:space="0" w:color="auto"/>
            <w:right w:val="none" w:sz="0" w:space="0" w:color="auto"/>
          </w:divBdr>
        </w:div>
      </w:divsChild>
    </w:div>
    <w:div w:id="204547300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335205">
      <w:bodyDiv w:val="1"/>
      <w:marLeft w:val="0"/>
      <w:marRight w:val="0"/>
      <w:marTop w:val="0"/>
      <w:marBottom w:val="0"/>
      <w:divBdr>
        <w:top w:val="none" w:sz="0" w:space="0" w:color="auto"/>
        <w:left w:val="none" w:sz="0" w:space="0" w:color="auto"/>
        <w:bottom w:val="none" w:sz="0" w:space="0" w:color="auto"/>
        <w:right w:val="none" w:sz="0" w:space="0" w:color="auto"/>
      </w:divBdr>
      <w:divsChild>
        <w:div w:id="321859936">
          <w:marLeft w:val="547"/>
          <w:marRight w:val="0"/>
          <w:marTop w:val="0"/>
          <w:marBottom w:val="0"/>
          <w:divBdr>
            <w:top w:val="none" w:sz="0" w:space="0" w:color="auto"/>
            <w:left w:val="none" w:sz="0" w:space="0" w:color="auto"/>
            <w:bottom w:val="none" w:sz="0" w:space="0" w:color="auto"/>
            <w:right w:val="none" w:sz="0" w:space="0" w:color="auto"/>
          </w:divBdr>
        </w:div>
        <w:div w:id="500706959">
          <w:marLeft w:val="547"/>
          <w:marRight w:val="0"/>
          <w:marTop w:val="0"/>
          <w:marBottom w:val="0"/>
          <w:divBdr>
            <w:top w:val="none" w:sz="0" w:space="0" w:color="auto"/>
            <w:left w:val="none" w:sz="0" w:space="0" w:color="auto"/>
            <w:bottom w:val="none" w:sz="0" w:space="0" w:color="auto"/>
            <w:right w:val="none" w:sz="0" w:space="0" w:color="auto"/>
          </w:divBdr>
        </w:div>
        <w:div w:id="2121991885">
          <w:marLeft w:val="547"/>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36" Type="http://schemas.microsoft.com/office/2016/09/relationships/commentsIds" Target="commentsId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3BA7B7-976C-4DEB-99DF-007F38E446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4078</TotalTime>
  <Pages>4</Pages>
  <Words>1168</Words>
  <Characters>6664</Characters>
  <Application>Microsoft Office Word</Application>
  <DocSecurity>0</DocSecurity>
  <Lines>55</Lines>
  <Paragraphs>15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7817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Shohei Yoshioka</cp:lastModifiedBy>
  <cp:revision>488</cp:revision>
  <cp:lastPrinted>2016-09-21T11:03:00Z</cp:lastPrinted>
  <dcterms:created xsi:type="dcterms:W3CDTF">2019-02-15T07:05:00Z</dcterms:created>
  <dcterms:modified xsi:type="dcterms:W3CDTF">2020-10-24T05:07:00Z</dcterms:modified>
</cp:coreProperties>
</file>